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25DC4">
      <w:pPr>
        <w:pStyle w:val="17"/>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宋体" w:hAnsi="宋体"/>
          <w:b/>
          <w:sz w:val="52"/>
          <w:szCs w:val="52"/>
          <w:highlight w:val="none"/>
          <w:lang w:eastAsia="zh-CN"/>
        </w:rPr>
      </w:pPr>
    </w:p>
    <w:p w14:paraId="3CE5F0CA">
      <w:pPr>
        <w:pStyle w:val="17"/>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eastAsia="宋体"/>
          <w:highlight w:val="none"/>
          <w:lang w:eastAsia="zh-CN"/>
        </w:rPr>
      </w:pPr>
      <w:r>
        <w:rPr>
          <w:rFonts w:hint="eastAsia" w:ascii="宋体" w:hAnsi="宋体"/>
          <w:b/>
          <w:sz w:val="52"/>
          <w:szCs w:val="52"/>
          <w:highlight w:val="none"/>
          <w:lang w:eastAsia="zh-CN"/>
        </w:rPr>
        <w:t>成都市技师学院郫都校区低压线路改造工程项目</w:t>
      </w:r>
      <w:bookmarkStart w:id="110" w:name="_GoBack"/>
      <w:bookmarkEnd w:id="110"/>
    </w:p>
    <w:p w14:paraId="130FD3F5">
      <w:pPr>
        <w:jc w:val="center"/>
        <w:rPr>
          <w:rFonts w:hint="eastAsia" w:ascii="宋体" w:hAnsi="宋体"/>
          <w:b/>
          <w:sz w:val="36"/>
          <w:szCs w:val="30"/>
          <w:highlight w:val="none"/>
        </w:rPr>
      </w:pPr>
    </w:p>
    <w:p w14:paraId="61F66BD9">
      <w:pPr>
        <w:jc w:val="center"/>
        <w:rPr>
          <w:rFonts w:hint="eastAsia" w:eastAsia="宋体"/>
          <w:b/>
          <w:sz w:val="52"/>
          <w:szCs w:val="52"/>
          <w:highlight w:val="none"/>
          <w:lang w:eastAsia="zh-CN"/>
        </w:rPr>
      </w:pPr>
      <w:r>
        <w:rPr>
          <w:rFonts w:hint="eastAsia" w:ascii="宋体" w:hAnsi="宋体"/>
          <w:b/>
          <w:sz w:val="36"/>
          <w:szCs w:val="30"/>
          <w:highlight w:val="none"/>
        </w:rPr>
        <w:t>采购项目编号：</w:t>
      </w:r>
      <w:r>
        <w:rPr>
          <w:rFonts w:hint="eastAsia" w:ascii="宋体" w:hAnsi="宋体"/>
          <w:b/>
          <w:sz w:val="36"/>
          <w:szCs w:val="30"/>
          <w:highlight w:val="none"/>
          <w:lang w:eastAsia="zh-CN"/>
        </w:rPr>
        <w:t>SCMX-SC-2025-1015</w:t>
      </w:r>
    </w:p>
    <w:p w14:paraId="482B345A">
      <w:pPr>
        <w:rPr>
          <w:rFonts w:hint="eastAsia"/>
          <w:b/>
          <w:sz w:val="52"/>
          <w:szCs w:val="52"/>
          <w:highlight w:val="none"/>
        </w:rPr>
      </w:pPr>
    </w:p>
    <w:p w14:paraId="26E2B06A">
      <w:pPr>
        <w:rPr>
          <w:rFonts w:hint="eastAsia"/>
          <w:b/>
          <w:sz w:val="52"/>
          <w:szCs w:val="52"/>
          <w:highlight w:val="none"/>
        </w:rPr>
      </w:pPr>
    </w:p>
    <w:p w14:paraId="5CDE7D8F">
      <w:pPr>
        <w:pStyle w:val="4"/>
        <w:rPr>
          <w:rFonts w:hint="eastAsia"/>
          <w:highlight w:val="none"/>
        </w:rPr>
      </w:pPr>
    </w:p>
    <w:p w14:paraId="2A48D273">
      <w:pPr>
        <w:tabs>
          <w:tab w:val="left" w:pos="2505"/>
          <w:tab w:val="center" w:pos="4204"/>
        </w:tabs>
        <w:ind w:left="120"/>
        <w:jc w:val="center"/>
        <w:rPr>
          <w:rFonts w:hint="eastAsia" w:ascii="宋体" w:hAnsi="宋体"/>
          <w:b/>
          <w:sz w:val="96"/>
          <w:szCs w:val="52"/>
          <w:highlight w:val="none"/>
        </w:rPr>
      </w:pPr>
      <w:r>
        <w:rPr>
          <w:rFonts w:hint="eastAsia" w:ascii="宋体" w:hAnsi="宋体"/>
          <w:b/>
          <w:sz w:val="96"/>
          <w:szCs w:val="52"/>
          <w:highlight w:val="none"/>
        </w:rPr>
        <w:t>竞争性谈判文件</w:t>
      </w:r>
    </w:p>
    <w:p w14:paraId="48E06F30">
      <w:pPr>
        <w:pStyle w:val="23"/>
        <w:rPr>
          <w:rFonts w:hint="eastAsia"/>
          <w:b/>
          <w:sz w:val="32"/>
          <w:szCs w:val="32"/>
          <w:highlight w:val="none"/>
        </w:rPr>
      </w:pPr>
    </w:p>
    <w:p w14:paraId="363E4DDD">
      <w:pPr>
        <w:pStyle w:val="23"/>
        <w:rPr>
          <w:rFonts w:hint="eastAsia"/>
          <w:b/>
          <w:sz w:val="32"/>
          <w:szCs w:val="32"/>
          <w:highlight w:val="none"/>
        </w:rPr>
      </w:pPr>
    </w:p>
    <w:p w14:paraId="4FA99B09">
      <w:pPr>
        <w:pStyle w:val="23"/>
        <w:rPr>
          <w:rFonts w:hint="eastAsia"/>
          <w:b/>
          <w:sz w:val="32"/>
          <w:szCs w:val="32"/>
          <w:highlight w:val="none"/>
        </w:rPr>
      </w:pPr>
    </w:p>
    <w:p w14:paraId="35FE7D81">
      <w:pPr>
        <w:pStyle w:val="23"/>
        <w:rPr>
          <w:rFonts w:hint="eastAsia"/>
          <w:b/>
          <w:sz w:val="32"/>
          <w:szCs w:val="32"/>
          <w:highlight w:val="none"/>
        </w:rPr>
      </w:pPr>
    </w:p>
    <w:p w14:paraId="31C79D15">
      <w:pPr>
        <w:spacing w:line="360" w:lineRule="auto"/>
        <w:jc w:val="center"/>
        <w:rPr>
          <w:rFonts w:hint="eastAsia" w:eastAsia="宋体"/>
          <w:b/>
          <w:sz w:val="32"/>
          <w:szCs w:val="32"/>
          <w:highlight w:val="none"/>
          <w:lang w:eastAsia="zh-CN"/>
        </w:rPr>
      </w:pPr>
      <w:r>
        <w:rPr>
          <w:rFonts w:hint="eastAsia"/>
          <w:b/>
          <w:sz w:val="32"/>
          <w:szCs w:val="32"/>
          <w:highlight w:val="none"/>
        </w:rPr>
        <w:t>中国·四川</w:t>
      </w:r>
      <w:r>
        <w:rPr>
          <w:rFonts w:hint="eastAsia"/>
          <w:b/>
          <w:sz w:val="32"/>
          <w:szCs w:val="32"/>
          <w:highlight w:val="none"/>
          <w:lang w:eastAsia="zh-CN"/>
        </w:rPr>
        <w:t>（</w:t>
      </w:r>
      <w:r>
        <w:rPr>
          <w:rFonts w:hint="eastAsia"/>
          <w:b/>
          <w:sz w:val="32"/>
          <w:szCs w:val="32"/>
          <w:highlight w:val="none"/>
          <w:lang w:val="en-US" w:eastAsia="zh-CN"/>
        </w:rPr>
        <w:t>成都</w:t>
      </w:r>
      <w:r>
        <w:rPr>
          <w:rFonts w:hint="eastAsia"/>
          <w:b/>
          <w:sz w:val="32"/>
          <w:szCs w:val="32"/>
          <w:highlight w:val="none"/>
          <w:lang w:eastAsia="zh-CN"/>
        </w:rPr>
        <w:t>）</w:t>
      </w:r>
    </w:p>
    <w:p w14:paraId="6B9BA87B">
      <w:pPr>
        <w:spacing w:line="360" w:lineRule="auto"/>
        <w:jc w:val="center"/>
        <w:rPr>
          <w:rFonts w:hint="eastAsia" w:eastAsia="宋体"/>
          <w:b/>
          <w:sz w:val="32"/>
          <w:szCs w:val="32"/>
          <w:highlight w:val="none"/>
          <w:lang w:eastAsia="zh-CN"/>
        </w:rPr>
      </w:pPr>
      <w:r>
        <w:rPr>
          <w:rFonts w:hint="eastAsia"/>
          <w:b/>
          <w:sz w:val="32"/>
          <w:szCs w:val="32"/>
          <w:highlight w:val="none"/>
          <w:lang w:eastAsia="zh-CN"/>
        </w:rPr>
        <w:t>成都市技师学院</w:t>
      </w:r>
    </w:p>
    <w:p w14:paraId="1D96C172">
      <w:pPr>
        <w:spacing w:line="360" w:lineRule="auto"/>
        <w:jc w:val="center"/>
        <w:rPr>
          <w:rFonts w:hint="eastAsia"/>
          <w:b/>
          <w:sz w:val="32"/>
          <w:szCs w:val="32"/>
          <w:highlight w:val="none"/>
        </w:rPr>
      </w:pPr>
      <w:r>
        <w:rPr>
          <w:rFonts w:hint="eastAsia" w:ascii="宋体" w:hAnsi="宋体"/>
          <w:b/>
          <w:highlight w:val="none"/>
        </w:rPr>
        <mc:AlternateContent>
          <mc:Choice Requires="wps">
            <w:drawing>
              <wp:anchor distT="0" distB="0" distL="114300" distR="114300" simplePos="0" relativeHeight="251661312" behindDoc="0" locked="0" layoutInCell="1" allowOverlap="1">
                <wp:simplePos x="0" y="0"/>
                <wp:positionH relativeFrom="column">
                  <wp:posOffset>4857750</wp:posOffset>
                </wp:positionH>
                <wp:positionV relativeFrom="paragraph">
                  <wp:posOffset>53340</wp:posOffset>
                </wp:positionV>
                <wp:extent cx="983615" cy="1765935"/>
                <wp:effectExtent l="5080" t="4445" r="14605" b="7620"/>
                <wp:wrapNone/>
                <wp:docPr id="3" name="文本框 3"/>
                <wp:cNvGraphicFramePr/>
                <a:graphic xmlns:a="http://schemas.openxmlformats.org/drawingml/2006/main">
                  <a:graphicData uri="http://schemas.microsoft.com/office/word/2010/wordprocessingShape">
                    <wps:wsp>
                      <wps:cNvSpPr txBox="1"/>
                      <wps:spPr>
                        <a:xfrm>
                          <a:off x="0" y="0"/>
                          <a:ext cx="983615" cy="17659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452D2F">
                            <w:pPr>
                              <w:ind w:left="120"/>
                              <w:rPr>
                                <w:b/>
                              </w:rPr>
                            </w:pPr>
                            <w:r>
                              <w:rPr>
                                <w:rFonts w:hint="eastAsia"/>
                                <w:b/>
                              </w:rPr>
                              <w:t>共同编制</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82.5pt;margin-top:4.2pt;height:139.05pt;width:77.45pt;z-index:251661312;mso-width-relative:page;mso-height-relative:margin;mso-height-percent:200;" fillcolor="#FFFFFF" filled="t" stroked="t" coordsize="21600,21600" o:gfxdata="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V2n1wAAAAkBAAAPAAAA&#10;AAAAAAEAIAAAACIAAABkcnMvZG93bnJldi54bWxQSwECFAAUAAAACACHTuJAya5I/BYCAABQBAAA&#10;DgAAAAAAAAABACAAAAAmAQAAZHJzL2Uyb0RvYy54bWxQSwUGAAAAAAYABgBZAQAArgUAAAAA&#10;">
                <v:fill on="t" focussize="0,0"/>
                <v:stroke color="#000000" joinstyle="miter"/>
                <v:imagedata o:title=""/>
                <o:lock v:ext="edit" aspectratio="f"/>
                <v:textbox style="mso-fit-shape-to-text:t;">
                  <w:txbxContent>
                    <w:p w14:paraId="17452D2F">
                      <w:pPr>
                        <w:ind w:left="120"/>
                        <w:rPr>
                          <w:b/>
                        </w:rPr>
                      </w:pPr>
                      <w:r>
                        <w:rPr>
                          <w:rFonts w:hint="eastAsia"/>
                          <w:b/>
                        </w:rPr>
                        <w:t>共同编制</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6036945</wp:posOffset>
                </wp:positionH>
                <wp:positionV relativeFrom="paragraph">
                  <wp:posOffset>6058535</wp:posOffset>
                </wp:positionV>
                <wp:extent cx="905510" cy="294640"/>
                <wp:effectExtent l="5080" t="4445" r="16510" b="5715"/>
                <wp:wrapNone/>
                <wp:docPr id="4" name="文本框 4"/>
                <wp:cNvGraphicFramePr/>
                <a:graphic xmlns:a="http://schemas.openxmlformats.org/drawingml/2006/main">
                  <a:graphicData uri="http://schemas.microsoft.com/office/word/2010/wordprocessingShape">
                    <wps:wsp>
                      <wps:cNvSpPr txBox="1"/>
                      <wps:spPr>
                        <a:xfrm>
                          <a:off x="0" y="0"/>
                          <a:ext cx="905510" cy="294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D623DB">
                            <w:pPr>
                              <w:jc w:val="center"/>
                            </w:pPr>
                            <w:r>
                              <w:rPr>
                                <w:rFonts w:hint="eastAsia" w:ascii="宋体" w:hAnsi="宋体"/>
                                <w:b/>
                                <w:sz w:val="24"/>
                              </w:rPr>
                              <w:t>共同编制</w:t>
                            </w:r>
                          </w:p>
                        </w:txbxContent>
                      </wps:txbx>
                      <wps:bodyPr upright="1"/>
                    </wps:wsp>
                  </a:graphicData>
                </a:graphic>
              </wp:anchor>
            </w:drawing>
          </mc:Choice>
          <mc:Fallback>
            <w:pict>
              <v:shape id="_x0000_s1026" o:spid="_x0000_s1026" o:spt="202" type="#_x0000_t202" style="position:absolute;left:0pt;margin-left:475.35pt;margin-top:477.05pt;height:23.2pt;width:71.3pt;z-index:251659264;mso-width-relative:page;mso-height-relative:page;" fillcolor="#FFFFFF" filled="t" stroked="t" coordsize="21600,21600" o:gfxdata="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KAXb2QAAAA0BAAAPAAAAAAAA&#10;AAEAIAAAACIAAABkcnMvZG93bnJldi54bWxQSwECFAAUAAAACACHTuJATMlkXxECAABDBAAADgAA&#10;AAAAAAABACAAAAAoAQAAZHJzL2Uyb0RvYy54bWxQSwUGAAAAAAYABgBZAQAAqwUAAAAA&#10;">
                <v:fill on="t" focussize="0,0"/>
                <v:stroke color="#000000" joinstyle="miter"/>
                <v:imagedata o:title=""/>
                <o:lock v:ext="edit" aspectratio="f"/>
                <v:textbox>
                  <w:txbxContent>
                    <w:p w14:paraId="6ED623DB">
                      <w:pPr>
                        <w:jc w:val="center"/>
                      </w:pPr>
                      <w:r>
                        <w:rPr>
                          <w:rFonts w:hint="eastAsia" w:ascii="宋体" w:hAnsi="宋体"/>
                          <w:b/>
                          <w:sz w:val="24"/>
                        </w:rPr>
                        <w:t>共同编制</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6036945</wp:posOffset>
                </wp:positionH>
                <wp:positionV relativeFrom="paragraph">
                  <wp:posOffset>6058535</wp:posOffset>
                </wp:positionV>
                <wp:extent cx="905510" cy="294640"/>
                <wp:effectExtent l="5080" t="4445" r="16510" b="5715"/>
                <wp:wrapNone/>
                <wp:docPr id="7" name="文本框 7"/>
                <wp:cNvGraphicFramePr/>
                <a:graphic xmlns:a="http://schemas.openxmlformats.org/drawingml/2006/main">
                  <a:graphicData uri="http://schemas.microsoft.com/office/word/2010/wordprocessingShape">
                    <wps:wsp>
                      <wps:cNvSpPr txBox="1"/>
                      <wps:spPr>
                        <a:xfrm>
                          <a:off x="0" y="0"/>
                          <a:ext cx="905510" cy="294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DE7746">
                            <w:pPr>
                              <w:jc w:val="center"/>
                            </w:pPr>
                            <w:r>
                              <w:rPr>
                                <w:rFonts w:hint="eastAsia" w:ascii="宋体" w:hAnsi="宋体"/>
                                <w:b/>
                                <w:sz w:val="24"/>
                              </w:rPr>
                              <w:t>共同编制</w:t>
                            </w:r>
                          </w:p>
                        </w:txbxContent>
                      </wps:txbx>
                      <wps:bodyPr upright="1"/>
                    </wps:wsp>
                  </a:graphicData>
                </a:graphic>
              </wp:anchor>
            </w:drawing>
          </mc:Choice>
          <mc:Fallback>
            <w:pict>
              <v:shape id="_x0000_s1026" o:spid="_x0000_s1026" o:spt="202" type="#_x0000_t202" style="position:absolute;left:0pt;margin-left:475.35pt;margin-top:477.05pt;height:23.2pt;width:71.3pt;z-index:251660288;mso-width-relative:page;mso-height-relative:page;" fillcolor="#FFFFFF" filled="t" stroked="t" coordsize="21600,21600" o:gfxdata="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CgF29kAAAANAQAADwAAAAAA&#10;AAABACAAAAAiAAAAZHJzL2Rvd25yZXYueG1sUEsBAhQAFAAAAAgAh07iQBNycDUSAgAAQwQAAA4A&#10;AAAAAAAAAQAgAAAAKAEAAGRycy9lMm9Eb2MueG1sUEsFBgAAAAAGAAYAWQEAAKwFAAAAAA==&#10;">
                <v:fill on="t" focussize="0,0"/>
                <v:stroke color="#000000" joinstyle="miter"/>
                <v:imagedata o:title=""/>
                <o:lock v:ext="edit" aspectratio="f"/>
                <v:textbox>
                  <w:txbxContent>
                    <w:p w14:paraId="48DE7746">
                      <w:pPr>
                        <w:jc w:val="center"/>
                      </w:pPr>
                      <w:r>
                        <w:rPr>
                          <w:rFonts w:hint="eastAsia" w:ascii="宋体" w:hAnsi="宋体"/>
                          <w:b/>
                          <w:sz w:val="24"/>
                        </w:rPr>
                        <w:t>共同编制</w:t>
                      </w:r>
                    </w:p>
                  </w:txbxContent>
                </v:textbox>
              </v:shape>
            </w:pict>
          </mc:Fallback>
        </mc:AlternateContent>
      </w:r>
      <w:r>
        <w:rPr>
          <w:rFonts w:hint="eastAsia"/>
          <w:b/>
          <w:sz w:val="32"/>
          <w:szCs w:val="32"/>
          <w:highlight w:val="none"/>
          <w:lang w:eastAsia="zh-CN"/>
        </w:rPr>
        <w:t>四川铭信工程招标咨询有限公司</w:t>
      </w:r>
    </w:p>
    <w:p w14:paraId="71313444">
      <w:pPr>
        <w:ind w:left="480"/>
        <w:jc w:val="center"/>
        <w:rPr>
          <w:highlight w:val="none"/>
          <w:lang w:val="zh-CN"/>
        </w:rPr>
        <w:sectPr>
          <w:headerReference r:id="rId3" w:type="default"/>
          <w:pgSz w:w="11905" w:h="16838"/>
          <w:pgMar w:top="1417" w:right="1083" w:bottom="1440" w:left="1083" w:header="850" w:footer="992" w:gutter="0"/>
          <w:cols w:space="0" w:num="1"/>
          <w:rtlGutter w:val="0"/>
          <w:docGrid w:type="lines" w:linePitch="333" w:charSpace="0"/>
        </w:sectPr>
      </w:pPr>
      <w:r>
        <w:rPr>
          <w:rFonts w:hint="eastAsia" w:ascii="宋体"/>
          <w:b/>
          <w:sz w:val="30"/>
          <w:szCs w:val="30"/>
          <w:highlight w:val="none"/>
        </w:rPr>
        <w:t>二〇二</w:t>
      </w:r>
      <w:r>
        <w:rPr>
          <w:rFonts w:hint="eastAsia" w:ascii="宋体"/>
          <w:b/>
          <w:sz w:val="30"/>
          <w:szCs w:val="30"/>
          <w:highlight w:val="none"/>
          <w:lang w:val="en-US" w:eastAsia="zh-CN"/>
        </w:rPr>
        <w:t>五</w:t>
      </w:r>
      <w:r>
        <w:rPr>
          <w:rFonts w:hint="eastAsia" w:ascii="宋体"/>
          <w:b/>
          <w:sz w:val="30"/>
          <w:szCs w:val="30"/>
          <w:highlight w:val="none"/>
        </w:rPr>
        <w:t>年</w:t>
      </w:r>
      <w:r>
        <w:rPr>
          <w:rFonts w:hint="eastAsia" w:ascii="宋体"/>
          <w:b/>
          <w:sz w:val="30"/>
          <w:szCs w:val="30"/>
          <w:highlight w:val="none"/>
          <w:lang w:val="en-US" w:eastAsia="zh-CN"/>
        </w:rPr>
        <w:t>五</w:t>
      </w:r>
      <w:r>
        <w:rPr>
          <w:rFonts w:hint="eastAsia" w:ascii="宋体"/>
          <w:b/>
          <w:sz w:val="30"/>
          <w:szCs w:val="30"/>
          <w:highlight w:val="none"/>
        </w:rPr>
        <w:t>月</w:t>
      </w:r>
    </w:p>
    <w:p w14:paraId="7B4496DD">
      <w:pPr>
        <w:pStyle w:val="4"/>
        <w:keepNext w:val="0"/>
        <w:keepLines w:val="0"/>
        <w:spacing w:line="360" w:lineRule="auto"/>
        <w:jc w:val="center"/>
        <w:rPr>
          <w:rFonts w:ascii="仿宋" w:hAnsi="仿宋" w:eastAsia="仿宋"/>
          <w:highlight w:val="none"/>
        </w:rPr>
      </w:pPr>
      <w:r>
        <w:rPr>
          <w:rFonts w:hint="eastAsia" w:ascii="仿宋" w:hAnsi="仿宋" w:eastAsia="仿宋" w:cs="仿宋"/>
          <w:sz w:val="36"/>
          <w:szCs w:val="36"/>
          <w:highlight w:val="none"/>
        </w:rPr>
        <w:t>目</w:t>
      </w:r>
      <w:r>
        <w:rPr>
          <w:rFonts w:ascii="仿宋" w:hAnsi="仿宋" w:eastAsia="仿宋" w:cs="仿宋"/>
          <w:sz w:val="36"/>
          <w:szCs w:val="36"/>
          <w:highlight w:val="none"/>
        </w:rPr>
        <w:t xml:space="preserve">    </w:t>
      </w:r>
      <w:r>
        <w:rPr>
          <w:rFonts w:hint="eastAsia" w:ascii="仿宋" w:hAnsi="仿宋" w:eastAsia="仿宋" w:cs="仿宋"/>
          <w:sz w:val="36"/>
          <w:szCs w:val="36"/>
          <w:highlight w:val="none"/>
        </w:rPr>
        <w:t>录</w:t>
      </w:r>
    </w:p>
    <w:p w14:paraId="6FEB7431">
      <w:pPr>
        <w:pStyle w:val="30"/>
        <w:tabs>
          <w:tab w:val="right" w:leader="dot" w:pos="9350"/>
        </w:tabs>
        <w:spacing w:line="480" w:lineRule="auto"/>
        <w:rPr>
          <w:rFonts w:ascii="仿宋" w:hAnsi="仿宋" w:eastAsia="仿宋" w:cstheme="minorBidi"/>
          <w:sz w:val="24"/>
          <w:szCs w:val="24"/>
          <w:highlight w:val="none"/>
        </w:rPr>
      </w:pPr>
      <w:r>
        <w:rPr>
          <w:rStyle w:val="50"/>
          <w:rFonts w:ascii="仿宋" w:hAnsi="仿宋" w:eastAsia="仿宋"/>
          <w:caps/>
          <w:color w:val="auto"/>
          <w:sz w:val="24"/>
          <w:szCs w:val="24"/>
          <w:highlight w:val="none"/>
        </w:rPr>
        <w:fldChar w:fldCharType="begin"/>
      </w:r>
      <w:r>
        <w:rPr>
          <w:rStyle w:val="50"/>
          <w:rFonts w:ascii="仿宋" w:hAnsi="仿宋" w:eastAsia="仿宋"/>
          <w:caps/>
          <w:color w:val="auto"/>
          <w:sz w:val="24"/>
          <w:szCs w:val="24"/>
          <w:highlight w:val="none"/>
        </w:rPr>
        <w:instrText xml:space="preserve">TOC \h \z \t "</w:instrText>
      </w:r>
      <w:r>
        <w:rPr>
          <w:rStyle w:val="50"/>
          <w:rFonts w:hint="eastAsia" w:ascii="仿宋" w:hAnsi="仿宋" w:eastAsia="仿宋" w:cs="宋体"/>
          <w:caps/>
          <w:color w:val="auto"/>
          <w:sz w:val="24"/>
          <w:szCs w:val="24"/>
          <w:highlight w:val="none"/>
        </w:rPr>
        <w:instrText xml:space="preserve">标题</w:instrText>
      </w:r>
      <w:r>
        <w:rPr>
          <w:rStyle w:val="50"/>
          <w:rFonts w:ascii="仿宋" w:hAnsi="仿宋" w:eastAsia="仿宋"/>
          <w:caps/>
          <w:color w:val="auto"/>
          <w:sz w:val="24"/>
          <w:szCs w:val="24"/>
          <w:highlight w:val="none"/>
        </w:rPr>
        <w:instrText xml:space="preserve">,1"</w:instrText>
      </w:r>
      <w:r>
        <w:rPr>
          <w:rStyle w:val="50"/>
          <w:rFonts w:ascii="仿宋" w:hAnsi="仿宋" w:eastAsia="仿宋"/>
          <w:caps/>
          <w:color w:val="auto"/>
          <w:sz w:val="24"/>
          <w:szCs w:val="24"/>
          <w:highlight w:val="none"/>
        </w:rPr>
        <w:fldChar w:fldCharType="separate"/>
      </w:r>
      <w:r>
        <w:rPr>
          <w:highlight w:val="none"/>
        </w:rPr>
        <w:fldChar w:fldCharType="begin"/>
      </w:r>
      <w:r>
        <w:rPr>
          <w:highlight w:val="none"/>
        </w:rPr>
        <w:instrText xml:space="preserve"> HYPERLINK \l "_Toc108633695" </w:instrText>
      </w:r>
      <w:r>
        <w:rPr>
          <w:highlight w:val="none"/>
        </w:rPr>
        <w:fldChar w:fldCharType="separate"/>
      </w:r>
      <w:r>
        <w:rPr>
          <w:rStyle w:val="50"/>
          <w:rFonts w:hint="eastAsia" w:ascii="仿宋" w:hAnsi="仿宋" w:eastAsia="仿宋"/>
          <w:color w:val="auto"/>
          <w:sz w:val="24"/>
          <w:szCs w:val="24"/>
          <w:highlight w:val="none"/>
        </w:rPr>
        <w:t>第一章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谈判公告</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_Toc108633695 \h </w:instrText>
      </w:r>
      <w:r>
        <w:rPr>
          <w:rFonts w:ascii="仿宋" w:hAnsi="仿宋" w:eastAsia="仿宋"/>
          <w:sz w:val="24"/>
          <w:szCs w:val="24"/>
          <w:highlight w:val="none"/>
        </w:rPr>
        <w:fldChar w:fldCharType="separate"/>
      </w:r>
      <w:r>
        <w:rPr>
          <w:rFonts w:ascii="仿宋" w:hAnsi="仿宋" w:eastAsia="仿宋"/>
          <w:sz w:val="24"/>
          <w:szCs w:val="24"/>
          <w:highlight w:val="none"/>
        </w:rPr>
        <w:t>2</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0D0425A0">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"_Toc108633696" </w:instrText>
      </w:r>
      <w:r>
        <w:rPr>
          <w:highlight w:val="none"/>
        </w:rPr>
        <w:fldChar w:fldCharType="separate"/>
      </w:r>
      <w:r>
        <w:rPr>
          <w:rStyle w:val="50"/>
          <w:rFonts w:hint="eastAsia" w:ascii="仿宋" w:hAnsi="仿宋" w:eastAsia="仿宋"/>
          <w:color w:val="auto"/>
          <w:sz w:val="24"/>
          <w:szCs w:val="24"/>
          <w:highlight w:val="none"/>
        </w:rPr>
        <w:t>第二章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谈判须知</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_Toc108633696 \h </w:instrText>
      </w:r>
      <w:r>
        <w:rPr>
          <w:rFonts w:ascii="仿宋" w:hAnsi="仿宋" w:eastAsia="仿宋"/>
          <w:sz w:val="24"/>
          <w:szCs w:val="24"/>
          <w:highlight w:val="none"/>
        </w:rPr>
        <w:fldChar w:fldCharType="separate"/>
      </w:r>
      <w:r>
        <w:rPr>
          <w:rFonts w:ascii="仿宋" w:hAnsi="仿宋" w:eastAsia="仿宋"/>
          <w:sz w:val="24"/>
          <w:szCs w:val="24"/>
          <w:highlight w:val="none"/>
        </w:rPr>
        <w:t>5</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74565AA3">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"_Toc108633697" </w:instrText>
      </w:r>
      <w:r>
        <w:rPr>
          <w:highlight w:val="none"/>
        </w:rPr>
        <w:fldChar w:fldCharType="separate"/>
      </w:r>
      <w:r>
        <w:rPr>
          <w:rStyle w:val="50"/>
          <w:rFonts w:hint="eastAsia" w:ascii="仿宋" w:hAnsi="仿宋" w:eastAsia="仿宋"/>
          <w:color w:val="auto"/>
          <w:sz w:val="24"/>
          <w:szCs w:val="24"/>
          <w:highlight w:val="none"/>
        </w:rPr>
        <w:t>第三章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供应商的资格、资质性及其他类似效力要求</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_Toc108633697 \h </w:instrText>
      </w:r>
      <w:r>
        <w:rPr>
          <w:rFonts w:ascii="仿宋" w:hAnsi="仿宋" w:eastAsia="仿宋"/>
          <w:sz w:val="24"/>
          <w:szCs w:val="24"/>
          <w:highlight w:val="none"/>
        </w:rPr>
        <w:fldChar w:fldCharType="separate"/>
      </w:r>
      <w:r>
        <w:rPr>
          <w:rFonts w:ascii="仿宋" w:hAnsi="仿宋" w:eastAsia="仿宋"/>
          <w:sz w:val="24"/>
          <w:szCs w:val="24"/>
          <w:highlight w:val="none"/>
        </w:rPr>
        <w:t>21</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641EEFA6">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"_Toc108633698" </w:instrText>
      </w:r>
      <w:r>
        <w:rPr>
          <w:highlight w:val="none"/>
        </w:rPr>
        <w:fldChar w:fldCharType="separate"/>
      </w:r>
      <w:r>
        <w:rPr>
          <w:rStyle w:val="50"/>
          <w:rFonts w:hint="eastAsia" w:ascii="仿宋" w:hAnsi="仿宋" w:eastAsia="仿宋"/>
          <w:color w:val="auto"/>
          <w:sz w:val="24"/>
          <w:szCs w:val="24"/>
          <w:highlight w:val="none"/>
        </w:rPr>
        <w:t>第四章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供应商应当提供的资格、资质性及其他类似效力要求的相关证明材料</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_Toc108633698 \h </w:instrText>
      </w:r>
      <w:r>
        <w:rPr>
          <w:rFonts w:ascii="仿宋" w:hAnsi="仿宋" w:eastAsia="仿宋"/>
          <w:sz w:val="24"/>
          <w:szCs w:val="24"/>
          <w:highlight w:val="none"/>
        </w:rPr>
        <w:fldChar w:fldCharType="separate"/>
      </w:r>
      <w:r>
        <w:rPr>
          <w:rFonts w:ascii="仿宋" w:hAnsi="仿宋" w:eastAsia="仿宋"/>
          <w:sz w:val="24"/>
          <w:szCs w:val="24"/>
          <w:highlight w:val="none"/>
        </w:rPr>
        <w:t>22</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65134C65">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"_Toc108633699" </w:instrText>
      </w:r>
      <w:r>
        <w:rPr>
          <w:highlight w:val="none"/>
        </w:rPr>
        <w:fldChar w:fldCharType="separate"/>
      </w:r>
      <w:r>
        <w:rPr>
          <w:rStyle w:val="50"/>
          <w:rFonts w:hint="eastAsia" w:ascii="仿宋" w:hAnsi="仿宋" w:eastAsia="仿宋"/>
          <w:color w:val="auto"/>
          <w:sz w:val="24"/>
          <w:szCs w:val="24"/>
          <w:highlight w:val="none"/>
        </w:rPr>
        <w:t>第五章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采购项目技术、服务及其他商务要求</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_Toc108633699 \h </w:instrText>
      </w:r>
      <w:r>
        <w:rPr>
          <w:rFonts w:ascii="仿宋" w:hAnsi="仿宋" w:eastAsia="仿宋"/>
          <w:sz w:val="24"/>
          <w:szCs w:val="24"/>
          <w:highlight w:val="none"/>
        </w:rPr>
        <w:fldChar w:fldCharType="separate"/>
      </w:r>
      <w:r>
        <w:rPr>
          <w:rFonts w:ascii="仿宋" w:hAnsi="仿宋" w:eastAsia="仿宋"/>
          <w:sz w:val="24"/>
          <w:szCs w:val="24"/>
          <w:highlight w:val="none"/>
        </w:rPr>
        <w:t>24</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6EE15AC6">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"_Toc108633700" </w:instrText>
      </w:r>
      <w:r>
        <w:rPr>
          <w:highlight w:val="none"/>
        </w:rPr>
        <w:fldChar w:fldCharType="separate"/>
      </w:r>
      <w:r>
        <w:rPr>
          <w:rStyle w:val="50"/>
          <w:rFonts w:hint="eastAsia" w:ascii="仿宋" w:hAnsi="仿宋" w:eastAsia="仿宋"/>
          <w:color w:val="auto"/>
          <w:sz w:val="24"/>
          <w:szCs w:val="24"/>
          <w:highlight w:val="none"/>
        </w:rPr>
        <w:t>第六章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谈判内容、谈判过程中可实质性变动的内容</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_Toc108633700 \h </w:instrText>
      </w:r>
      <w:r>
        <w:rPr>
          <w:rFonts w:ascii="仿宋" w:hAnsi="仿宋" w:eastAsia="仿宋"/>
          <w:sz w:val="24"/>
          <w:szCs w:val="24"/>
          <w:highlight w:val="none"/>
        </w:rPr>
        <w:fldChar w:fldCharType="separate"/>
      </w:r>
      <w:r>
        <w:rPr>
          <w:rFonts w:ascii="仿宋" w:hAnsi="仿宋" w:eastAsia="仿宋"/>
          <w:sz w:val="24"/>
          <w:szCs w:val="24"/>
          <w:highlight w:val="none"/>
        </w:rPr>
        <w:t>29</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7CFBE6F7">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"_Toc108633701" </w:instrText>
      </w:r>
      <w:r>
        <w:rPr>
          <w:highlight w:val="none"/>
        </w:rPr>
        <w:fldChar w:fldCharType="separate"/>
      </w:r>
      <w:r>
        <w:rPr>
          <w:rStyle w:val="50"/>
          <w:rFonts w:hint="eastAsia" w:ascii="仿宋" w:hAnsi="仿宋" w:eastAsia="仿宋"/>
          <w:color w:val="auto"/>
          <w:sz w:val="24"/>
          <w:szCs w:val="24"/>
          <w:highlight w:val="none"/>
        </w:rPr>
        <w:t>第七章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响应文件格式</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_Toc108633701 \h </w:instrText>
      </w:r>
      <w:r>
        <w:rPr>
          <w:rFonts w:ascii="仿宋" w:hAnsi="仿宋" w:eastAsia="仿宋"/>
          <w:sz w:val="24"/>
          <w:szCs w:val="24"/>
          <w:highlight w:val="none"/>
        </w:rPr>
        <w:fldChar w:fldCharType="separate"/>
      </w:r>
      <w:r>
        <w:rPr>
          <w:rFonts w:ascii="仿宋" w:hAnsi="仿宋" w:eastAsia="仿宋"/>
          <w:sz w:val="24"/>
          <w:szCs w:val="24"/>
          <w:highlight w:val="none"/>
        </w:rPr>
        <w:t>30</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41A335D3">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"_Toc108633702" </w:instrText>
      </w:r>
      <w:r>
        <w:rPr>
          <w:highlight w:val="none"/>
        </w:rPr>
        <w:fldChar w:fldCharType="separate"/>
      </w:r>
      <w:r>
        <w:rPr>
          <w:rStyle w:val="50"/>
          <w:rFonts w:hint="eastAsia" w:ascii="仿宋" w:hAnsi="仿宋" w:eastAsia="仿宋"/>
          <w:color w:val="auto"/>
          <w:sz w:val="24"/>
          <w:szCs w:val="24"/>
          <w:highlight w:val="none"/>
        </w:rPr>
        <w:t>第八章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评审方法</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_Toc108633702 \h </w:instrText>
      </w:r>
      <w:r>
        <w:rPr>
          <w:rFonts w:ascii="仿宋" w:hAnsi="仿宋" w:eastAsia="仿宋"/>
          <w:sz w:val="24"/>
          <w:szCs w:val="24"/>
          <w:highlight w:val="none"/>
        </w:rPr>
        <w:fldChar w:fldCharType="separate"/>
      </w:r>
      <w:r>
        <w:rPr>
          <w:rFonts w:ascii="仿宋" w:hAnsi="仿宋" w:eastAsia="仿宋"/>
          <w:sz w:val="24"/>
          <w:szCs w:val="24"/>
          <w:highlight w:val="none"/>
        </w:rPr>
        <w:t>47</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1E8A7D88">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"_Toc108633703" </w:instrText>
      </w:r>
      <w:r>
        <w:rPr>
          <w:highlight w:val="none"/>
        </w:rPr>
        <w:fldChar w:fldCharType="separate"/>
      </w:r>
      <w:r>
        <w:rPr>
          <w:rStyle w:val="50"/>
          <w:rFonts w:hint="eastAsia" w:ascii="仿宋" w:hAnsi="仿宋" w:eastAsia="仿宋"/>
          <w:color w:val="auto"/>
          <w:sz w:val="24"/>
          <w:szCs w:val="24"/>
          <w:highlight w:val="none"/>
        </w:rPr>
        <w:t>第九章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采购合同（草案）</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_Toc108633703 \h </w:instrText>
      </w:r>
      <w:r>
        <w:rPr>
          <w:rFonts w:ascii="仿宋" w:hAnsi="仿宋" w:eastAsia="仿宋"/>
          <w:sz w:val="24"/>
          <w:szCs w:val="24"/>
          <w:highlight w:val="none"/>
        </w:rPr>
        <w:fldChar w:fldCharType="separate"/>
      </w:r>
      <w:r>
        <w:rPr>
          <w:rFonts w:ascii="仿宋" w:hAnsi="仿宋" w:eastAsia="仿宋"/>
          <w:sz w:val="24"/>
          <w:szCs w:val="24"/>
          <w:highlight w:val="none"/>
        </w:rPr>
        <w:t>54</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13CE06E5">
      <w:pPr>
        <w:pStyle w:val="30"/>
        <w:tabs>
          <w:tab w:val="right" w:leader="dot" w:pos="9350"/>
        </w:tabs>
        <w:spacing w:line="480" w:lineRule="auto"/>
        <w:rPr>
          <w:rFonts w:ascii="仿宋" w:hAnsi="仿宋" w:eastAsia="仿宋" w:cstheme="minorBidi"/>
          <w:sz w:val="24"/>
          <w:szCs w:val="24"/>
          <w:highlight w:val="none"/>
        </w:rPr>
      </w:pPr>
      <w:r>
        <w:rPr>
          <w:highlight w:val="none"/>
        </w:rPr>
        <w:fldChar w:fldCharType="begin"/>
      </w:r>
      <w:r>
        <w:rPr>
          <w:highlight w:val="none"/>
        </w:rPr>
        <w:instrText xml:space="preserve"> HYPERLINK \l "_Toc108633704" </w:instrText>
      </w:r>
      <w:r>
        <w:rPr>
          <w:highlight w:val="none"/>
        </w:rPr>
        <w:fldChar w:fldCharType="separate"/>
      </w:r>
      <w:r>
        <w:rPr>
          <w:rStyle w:val="50"/>
          <w:rFonts w:hint="eastAsia" w:ascii="仿宋" w:hAnsi="仿宋" w:eastAsia="仿宋"/>
          <w:color w:val="auto"/>
          <w:sz w:val="24"/>
          <w:szCs w:val="24"/>
          <w:highlight w:val="none"/>
        </w:rPr>
        <w:t>第十章</w:t>
      </w:r>
      <w:r>
        <w:rPr>
          <w:rStyle w:val="50"/>
          <w:rFonts w:ascii="仿宋" w:hAnsi="仿宋" w:eastAsia="仿宋"/>
          <w:color w:val="auto"/>
          <w:sz w:val="24"/>
          <w:szCs w:val="24"/>
          <w:highlight w:val="none"/>
        </w:rPr>
        <w:t xml:space="preserve">  </w:t>
      </w:r>
      <w:r>
        <w:rPr>
          <w:rStyle w:val="50"/>
          <w:rFonts w:hint="eastAsia" w:ascii="仿宋" w:hAnsi="仿宋" w:eastAsia="仿宋"/>
          <w:color w:val="auto"/>
          <w:sz w:val="24"/>
          <w:szCs w:val="24"/>
          <w:highlight w:val="none"/>
        </w:rPr>
        <w:t>工程量清单和图纸</w:t>
      </w:r>
      <w:r>
        <w:rPr>
          <w:rFonts w:ascii="仿宋" w:hAnsi="仿宋" w:eastAsia="仿宋"/>
          <w:sz w:val="24"/>
          <w:szCs w:val="24"/>
          <w:highlight w:val="none"/>
        </w:rPr>
        <w:tab/>
      </w:r>
      <w:r>
        <w:rPr>
          <w:rFonts w:ascii="仿宋" w:hAnsi="仿宋" w:eastAsia="仿宋"/>
          <w:sz w:val="24"/>
          <w:szCs w:val="24"/>
          <w:highlight w:val="none"/>
        </w:rPr>
        <w:fldChar w:fldCharType="begin"/>
      </w:r>
      <w:r>
        <w:rPr>
          <w:rFonts w:ascii="仿宋" w:hAnsi="仿宋" w:eastAsia="仿宋"/>
          <w:sz w:val="24"/>
          <w:szCs w:val="24"/>
          <w:highlight w:val="none"/>
        </w:rPr>
        <w:instrText xml:space="preserve"> PAGEREF _Toc108633704 \h </w:instrText>
      </w:r>
      <w:r>
        <w:rPr>
          <w:rFonts w:ascii="仿宋" w:hAnsi="仿宋" w:eastAsia="仿宋"/>
          <w:sz w:val="24"/>
          <w:szCs w:val="24"/>
          <w:highlight w:val="none"/>
        </w:rPr>
        <w:fldChar w:fldCharType="separate"/>
      </w:r>
      <w:r>
        <w:rPr>
          <w:rFonts w:ascii="仿宋" w:hAnsi="仿宋" w:eastAsia="仿宋"/>
          <w:sz w:val="24"/>
          <w:szCs w:val="24"/>
          <w:highlight w:val="none"/>
        </w:rPr>
        <w:t>78</w:t>
      </w:r>
      <w:r>
        <w:rPr>
          <w:rFonts w:ascii="仿宋" w:hAnsi="仿宋" w:eastAsia="仿宋"/>
          <w:sz w:val="24"/>
          <w:szCs w:val="24"/>
          <w:highlight w:val="none"/>
        </w:rPr>
        <w:fldChar w:fldCharType="end"/>
      </w:r>
      <w:r>
        <w:rPr>
          <w:rFonts w:ascii="仿宋" w:hAnsi="仿宋" w:eastAsia="仿宋"/>
          <w:sz w:val="24"/>
          <w:szCs w:val="24"/>
          <w:highlight w:val="none"/>
        </w:rPr>
        <w:fldChar w:fldCharType="end"/>
      </w:r>
    </w:p>
    <w:p w14:paraId="7391D4C4">
      <w:pPr>
        <w:pStyle w:val="30"/>
        <w:tabs>
          <w:tab w:val="right" w:leader="dot" w:pos="9345"/>
        </w:tabs>
        <w:spacing w:line="480" w:lineRule="auto"/>
        <w:ind w:right="-105" w:rightChars="-50"/>
        <w:jc w:val="left"/>
        <w:rPr>
          <w:rFonts w:ascii="仿宋" w:hAnsi="仿宋" w:eastAsia="仿宋"/>
          <w:highlight w:val="none"/>
        </w:rPr>
      </w:pPr>
      <w:r>
        <w:rPr>
          <w:rStyle w:val="50"/>
          <w:rFonts w:ascii="仿宋" w:hAnsi="仿宋" w:eastAsia="仿宋"/>
          <w:caps/>
          <w:color w:val="auto"/>
          <w:sz w:val="24"/>
          <w:szCs w:val="24"/>
          <w:highlight w:val="none"/>
        </w:rPr>
        <w:fldChar w:fldCharType="end"/>
      </w:r>
    </w:p>
    <w:p w14:paraId="1F7159BA">
      <w:pPr>
        <w:widowControl/>
        <w:spacing w:line="360" w:lineRule="auto"/>
        <w:jc w:val="left"/>
        <w:rPr>
          <w:rFonts w:ascii="仿宋" w:hAnsi="仿宋" w:eastAsia="仿宋"/>
          <w:sz w:val="24"/>
          <w:szCs w:val="24"/>
          <w:highlight w:val="none"/>
        </w:rPr>
      </w:pPr>
    </w:p>
    <w:p w14:paraId="41699E6F">
      <w:pPr>
        <w:widowControl/>
        <w:spacing w:line="360" w:lineRule="auto"/>
        <w:jc w:val="left"/>
        <w:rPr>
          <w:rFonts w:ascii="仿宋" w:hAnsi="仿宋" w:eastAsia="仿宋"/>
          <w:sz w:val="24"/>
          <w:szCs w:val="24"/>
          <w:highlight w:val="none"/>
        </w:rPr>
      </w:pPr>
    </w:p>
    <w:p w14:paraId="30B800B7">
      <w:pPr>
        <w:widowControl/>
        <w:spacing w:line="360" w:lineRule="auto"/>
        <w:jc w:val="left"/>
        <w:rPr>
          <w:rFonts w:ascii="仿宋" w:hAnsi="仿宋" w:eastAsia="仿宋"/>
          <w:sz w:val="24"/>
          <w:szCs w:val="24"/>
          <w:highlight w:val="none"/>
        </w:rPr>
      </w:pPr>
    </w:p>
    <w:p w14:paraId="1A12F8F0">
      <w:pPr>
        <w:widowControl/>
        <w:spacing w:line="360" w:lineRule="auto"/>
        <w:jc w:val="left"/>
        <w:rPr>
          <w:rFonts w:ascii="仿宋" w:hAnsi="仿宋" w:eastAsia="仿宋"/>
          <w:sz w:val="24"/>
          <w:szCs w:val="24"/>
          <w:highlight w:val="none"/>
        </w:rPr>
      </w:pPr>
    </w:p>
    <w:p w14:paraId="1E4A3D5C">
      <w:pPr>
        <w:widowControl/>
        <w:spacing w:line="360" w:lineRule="auto"/>
        <w:jc w:val="left"/>
        <w:rPr>
          <w:rFonts w:ascii="仿宋" w:hAnsi="仿宋" w:eastAsia="仿宋"/>
          <w:sz w:val="24"/>
          <w:szCs w:val="24"/>
          <w:highlight w:val="none"/>
        </w:rPr>
      </w:pPr>
    </w:p>
    <w:p w14:paraId="07C38114">
      <w:pPr>
        <w:widowControl/>
        <w:spacing w:line="360" w:lineRule="auto"/>
        <w:jc w:val="left"/>
        <w:rPr>
          <w:rFonts w:ascii="仿宋" w:hAnsi="仿宋" w:eastAsia="仿宋"/>
          <w:sz w:val="24"/>
          <w:szCs w:val="24"/>
          <w:highlight w:val="none"/>
        </w:rPr>
      </w:pPr>
    </w:p>
    <w:p w14:paraId="54EBE396">
      <w:pPr>
        <w:widowControl/>
        <w:spacing w:line="360" w:lineRule="auto"/>
        <w:jc w:val="left"/>
        <w:rPr>
          <w:rFonts w:ascii="仿宋" w:hAnsi="仿宋" w:eastAsia="仿宋"/>
          <w:sz w:val="24"/>
          <w:szCs w:val="24"/>
          <w:highlight w:val="none"/>
        </w:rPr>
      </w:pPr>
    </w:p>
    <w:p w14:paraId="5F4189FF">
      <w:pPr>
        <w:widowControl/>
        <w:spacing w:line="360" w:lineRule="auto"/>
        <w:jc w:val="left"/>
        <w:rPr>
          <w:rFonts w:ascii="仿宋" w:hAnsi="仿宋" w:eastAsia="仿宋"/>
          <w:sz w:val="24"/>
          <w:szCs w:val="24"/>
          <w:highlight w:val="none"/>
        </w:rPr>
      </w:pPr>
    </w:p>
    <w:p w14:paraId="168CDCA6">
      <w:pPr>
        <w:pStyle w:val="40"/>
        <w:spacing w:line="240" w:lineRule="auto"/>
        <w:outlineLvl w:val="0"/>
        <w:rPr>
          <w:rFonts w:ascii="仿宋" w:hAnsi="仿宋" w:eastAsia="仿宋" w:cs="Times New Roman"/>
          <w:sz w:val="32"/>
          <w:highlight w:val="none"/>
        </w:rPr>
      </w:pPr>
      <w:bookmarkStart w:id="0" w:name="_Toc509579140"/>
      <w:r>
        <w:rPr>
          <w:rFonts w:ascii="仿宋" w:hAnsi="仿宋" w:eastAsia="仿宋" w:cs="仿宋"/>
          <w:highlight w:val="none"/>
        </w:rPr>
        <w:br w:type="page"/>
      </w:r>
      <w:bookmarkStart w:id="1" w:name="_Toc108633695"/>
      <w:r>
        <w:rPr>
          <w:rFonts w:hint="eastAsia" w:ascii="仿宋" w:hAnsi="仿宋" w:eastAsia="仿宋" w:cs="Times New Roman"/>
          <w:sz w:val="32"/>
          <w:highlight w:val="none"/>
        </w:rPr>
        <w:t>第一章</w:t>
      </w:r>
      <w:r>
        <w:rPr>
          <w:rFonts w:ascii="仿宋" w:hAnsi="仿宋" w:eastAsia="仿宋" w:cs="Times New Roman"/>
          <w:sz w:val="32"/>
          <w:highlight w:val="none"/>
        </w:rPr>
        <w:t xml:space="preserve">  </w:t>
      </w:r>
      <w:r>
        <w:rPr>
          <w:rFonts w:hint="eastAsia" w:ascii="仿宋" w:hAnsi="仿宋" w:eastAsia="仿宋" w:cs="Times New Roman"/>
          <w:sz w:val="32"/>
          <w:highlight w:val="none"/>
        </w:rPr>
        <w:t>谈判</w:t>
      </w:r>
      <w:bookmarkEnd w:id="0"/>
      <w:r>
        <w:rPr>
          <w:rFonts w:hint="eastAsia" w:ascii="仿宋" w:hAnsi="仿宋" w:eastAsia="仿宋" w:cs="Times New Roman"/>
          <w:sz w:val="32"/>
          <w:highlight w:val="none"/>
        </w:rPr>
        <w:t>公告</w:t>
      </w:r>
      <w:bookmarkEnd w:id="1"/>
    </w:p>
    <w:p w14:paraId="69736924">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u w:val="single"/>
          <w:lang w:eastAsia="zh-CN"/>
        </w:rPr>
        <w:t>四川铭信工程招标咨询有限公司</w:t>
      </w:r>
      <w:r>
        <w:rPr>
          <w:rFonts w:hint="eastAsia" w:ascii="仿宋" w:hAnsi="仿宋" w:eastAsia="仿宋" w:cs="仿宋"/>
          <w:sz w:val="24"/>
          <w:szCs w:val="24"/>
          <w:highlight w:val="none"/>
        </w:rPr>
        <w:t>受</w:t>
      </w:r>
      <w:r>
        <w:rPr>
          <w:rFonts w:hint="eastAsia" w:ascii="仿宋" w:hAnsi="仿宋" w:eastAsia="仿宋" w:cs="仿宋"/>
          <w:sz w:val="24"/>
          <w:szCs w:val="24"/>
          <w:highlight w:val="none"/>
          <w:u w:val="single"/>
        </w:rPr>
        <w:t>成都市技师学院</w:t>
      </w:r>
      <w:r>
        <w:rPr>
          <w:rFonts w:hint="eastAsia" w:ascii="仿宋" w:hAnsi="仿宋" w:eastAsia="仿宋" w:cs="仿宋"/>
          <w:sz w:val="24"/>
          <w:szCs w:val="24"/>
          <w:highlight w:val="none"/>
        </w:rPr>
        <w:t>委托，拟对</w:t>
      </w:r>
      <w:bookmarkStart w:id="2" w:name="PO_默认文件内容_1"/>
      <w:r>
        <w:rPr>
          <w:rFonts w:hint="eastAsia" w:ascii="仿宋" w:hAnsi="仿宋" w:eastAsia="仿宋" w:cs="仿宋"/>
          <w:sz w:val="24"/>
          <w:szCs w:val="24"/>
          <w:highlight w:val="none"/>
          <w:u w:val="single"/>
          <w:lang w:eastAsia="zh-CN"/>
        </w:rPr>
        <w:t>成都市技师学院郫都校区低压线路改造工程项目</w:t>
      </w:r>
      <w:r>
        <w:rPr>
          <w:rFonts w:hint="eastAsia" w:ascii="仿宋" w:hAnsi="仿宋" w:eastAsia="仿宋" w:cs="仿宋"/>
          <w:sz w:val="24"/>
          <w:szCs w:val="24"/>
          <w:highlight w:val="none"/>
        </w:rPr>
        <w:t>采用竞争性谈判方式进行采购，特邀请符合本次采购要求的供应商参加本项目的竞争性谈判。</w:t>
      </w:r>
      <w:bookmarkEnd w:id="2"/>
    </w:p>
    <w:p w14:paraId="6F14BBB7">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02F3914B">
      <w:pPr>
        <w:spacing w:line="360" w:lineRule="auto"/>
        <w:ind w:firstLine="480" w:firstLineChars="200"/>
        <w:rPr>
          <w:rFonts w:ascii="仿宋" w:hAnsi="仿宋" w:eastAsia="仿宋" w:cs="仿宋"/>
          <w:highlight w:val="none"/>
          <w:lang w:val="zh-CN"/>
        </w:rPr>
      </w:pPr>
      <w:r>
        <w:rPr>
          <w:rFonts w:ascii="仿宋" w:hAnsi="仿宋" w:eastAsia="仿宋" w:cs="仿宋"/>
          <w:sz w:val="24"/>
          <w:szCs w:val="24"/>
          <w:highlight w:val="none"/>
        </w:rPr>
        <w:t>1.</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lang w:eastAsia="zh-CN"/>
        </w:rPr>
        <w:t>SCMX-SC-2025-1015</w:t>
      </w:r>
    </w:p>
    <w:p w14:paraId="3FFECAB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lang w:eastAsia="zh-CN"/>
        </w:rPr>
        <w:t>成都市技师学院郫都校区低压线路改造工程项目</w:t>
      </w:r>
    </w:p>
    <w:p w14:paraId="561FF52B">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14:paraId="093B1D01">
      <w:pPr>
        <w:spacing w:line="360" w:lineRule="auto"/>
        <w:ind w:right="31" w:rightChars="15"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资金来源：</w:t>
      </w:r>
      <w:bookmarkStart w:id="3" w:name="PO_资金性质_1"/>
      <w:r>
        <w:rPr>
          <w:rFonts w:hint="eastAsia" w:ascii="仿宋" w:hAnsi="仿宋" w:eastAsia="仿宋" w:cs="仿宋"/>
          <w:sz w:val="24"/>
          <w:szCs w:val="24"/>
          <w:highlight w:val="none"/>
        </w:rPr>
        <w:t>财政拨款；</w:t>
      </w:r>
      <w:r>
        <w:rPr>
          <w:rFonts w:hint="eastAsia" w:ascii="仿宋" w:hAnsi="仿宋" w:eastAsia="仿宋" w:cs="仿宋"/>
          <w:spacing w:val="-4"/>
          <w:sz w:val="24"/>
          <w:szCs w:val="24"/>
          <w:highlight w:val="none"/>
        </w:rPr>
        <w:t>本项目采购的预算金额</w:t>
      </w:r>
      <w:r>
        <w:rPr>
          <w:rFonts w:hint="eastAsia" w:ascii="仿宋" w:hAnsi="仿宋" w:eastAsia="仿宋" w:cs="仿宋"/>
          <w:spacing w:val="-4"/>
          <w:sz w:val="24"/>
          <w:szCs w:val="24"/>
          <w:highlight w:val="none"/>
          <w:lang w:eastAsia="zh-CN"/>
        </w:rPr>
        <w:t>：17.5万元，</w:t>
      </w:r>
      <w:r>
        <w:rPr>
          <w:rFonts w:hint="eastAsia" w:ascii="仿宋" w:hAnsi="仿宋" w:eastAsia="仿宋" w:cs="仿宋"/>
          <w:spacing w:val="-4"/>
          <w:sz w:val="24"/>
          <w:szCs w:val="24"/>
          <w:highlight w:val="none"/>
        </w:rPr>
        <w:t>招标控制价</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rPr>
        <w:t>最高限价</w:t>
      </w:r>
      <w:r>
        <w:rPr>
          <w:rFonts w:hint="eastAsia" w:ascii="仿宋" w:hAnsi="仿宋" w:eastAsia="仿宋" w:cs="仿宋"/>
          <w:spacing w:val="-4"/>
          <w:sz w:val="24"/>
          <w:szCs w:val="24"/>
          <w:highlight w:val="none"/>
          <w:lang w:eastAsia="zh-CN"/>
        </w:rPr>
        <w:t>）</w:t>
      </w:r>
      <w:r>
        <w:rPr>
          <w:rFonts w:hint="eastAsia" w:ascii="仿宋" w:hAnsi="仿宋" w:eastAsia="仿宋" w:cs="仿宋"/>
          <w:spacing w:val="-4"/>
          <w:sz w:val="24"/>
          <w:szCs w:val="24"/>
          <w:highlight w:val="none"/>
        </w:rPr>
        <w:t>为174984.16元（其中安全文明施工费为：5877.46元，规费为：1282.59元，暂列金额为：3556.40元）</w:t>
      </w:r>
      <w:r>
        <w:rPr>
          <w:rFonts w:hint="eastAsia" w:ascii="仿宋" w:hAnsi="仿宋" w:eastAsia="仿宋" w:cs="仿宋"/>
          <w:sz w:val="24"/>
          <w:szCs w:val="24"/>
          <w:highlight w:val="none"/>
        </w:rPr>
        <w:t>。</w:t>
      </w:r>
    </w:p>
    <w:bookmarkEnd w:id="3"/>
    <w:p w14:paraId="01F21085">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三、采购项目简介</w:t>
      </w:r>
    </w:p>
    <w:p w14:paraId="37864059">
      <w:pPr>
        <w:spacing w:line="360" w:lineRule="auto"/>
        <w:ind w:right="31" w:rightChars="15" w:firstLine="480" w:firstLineChars="200"/>
        <w:rPr>
          <w:highlight w:val="none"/>
        </w:rPr>
      </w:pPr>
      <w:bookmarkStart w:id="4" w:name="PO_默认文件内容_2"/>
      <w:r>
        <w:rPr>
          <w:rFonts w:hint="eastAsia" w:ascii="仿宋" w:hAnsi="仿宋" w:eastAsia="仿宋" w:cs="仿宋"/>
          <w:sz w:val="24"/>
          <w:szCs w:val="24"/>
          <w:highlight w:val="none"/>
        </w:rPr>
        <w:t>工程地点：</w:t>
      </w:r>
      <w:r>
        <w:rPr>
          <w:rFonts w:hint="eastAsia" w:ascii="仿宋" w:hAnsi="仿宋" w:eastAsia="仿宋" w:cs="仿宋"/>
          <w:sz w:val="24"/>
          <w:szCs w:val="24"/>
          <w:highlight w:val="none"/>
          <w:lang w:val="en-US" w:eastAsia="zh-CN"/>
        </w:rPr>
        <w:t>成都市郫都区红光街道港通北三路1899号。主要内容为</w:t>
      </w:r>
      <w:r>
        <w:rPr>
          <w:rFonts w:hint="eastAsia" w:ascii="仿宋" w:hAnsi="仿宋" w:eastAsia="仿宋" w:cs="仿宋"/>
          <w:sz w:val="24"/>
          <w:szCs w:val="24"/>
          <w:highlight w:val="none"/>
        </w:rPr>
        <w:t>从一实训楼低压配电室引一根ZC-YJV22-0.6/1KV-4*120+1*70电缆到食堂2楼配电箱，为食堂新增设备提供电力保障，工程内容详见工程量清单。</w:t>
      </w:r>
    </w:p>
    <w:bookmarkEnd w:id="4"/>
    <w:p w14:paraId="232D0517">
      <w:pPr>
        <w:spacing w:after="120"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四、邀请供应商</w:t>
      </w:r>
    </w:p>
    <w:p w14:paraId="3FC37102">
      <w:pPr>
        <w:spacing w:after="120" w:line="360" w:lineRule="auto"/>
        <w:ind w:firstLine="480" w:firstLineChars="200"/>
        <w:rPr>
          <w:rFonts w:ascii="仿宋" w:hAnsi="仿宋" w:eastAsia="仿宋"/>
          <w:sz w:val="24"/>
          <w:szCs w:val="24"/>
          <w:highlight w:val="none"/>
        </w:rPr>
      </w:pPr>
      <w:bookmarkStart w:id="5" w:name="PO_默认文件内容_3"/>
      <w:r>
        <w:rPr>
          <w:rFonts w:hint="eastAsia" w:ascii="仿宋" w:hAnsi="仿宋" w:eastAsia="仿宋" w:cs="仿宋"/>
          <w:sz w:val="24"/>
          <w:szCs w:val="24"/>
          <w:highlight w:val="none"/>
        </w:rPr>
        <w:t>本次竞争性谈判邀请公告在</w:t>
      </w:r>
      <w:r>
        <w:rPr>
          <w:rFonts w:hint="eastAsia" w:ascii="仿宋" w:hAnsi="仿宋" w:eastAsia="仿宋" w:cs="仿宋"/>
          <w:sz w:val="24"/>
          <w:szCs w:val="24"/>
          <w:highlight w:val="none"/>
          <w:u w:val="single"/>
        </w:rPr>
        <w:t>中国招标投标公共服务平台（</w:t>
      </w:r>
      <w:r>
        <w:rPr>
          <w:highlight w:val="none"/>
        </w:rPr>
        <w:fldChar w:fldCharType="begin"/>
      </w:r>
      <w:r>
        <w:rPr>
          <w:highlight w:val="none"/>
        </w:rPr>
        <w:instrText xml:space="preserve"> HYPERLINK "http://www.cebpubservice.com" </w:instrText>
      </w:r>
      <w:r>
        <w:rPr>
          <w:highlight w:val="none"/>
        </w:rPr>
        <w:fldChar w:fldCharType="separate"/>
      </w:r>
      <w:r>
        <w:rPr>
          <w:rFonts w:ascii="仿宋" w:hAnsi="仿宋" w:eastAsia="仿宋" w:cs="仿宋"/>
          <w:sz w:val="24"/>
          <w:szCs w:val="24"/>
          <w:highlight w:val="none"/>
          <w:u w:val="single"/>
        </w:rPr>
        <w:t>http://www.cebpubservice.com</w:t>
      </w:r>
      <w:r>
        <w:rPr>
          <w:rFonts w:ascii="仿宋" w:hAnsi="仿宋" w:eastAsia="仿宋" w:cs="仿宋"/>
          <w:sz w:val="24"/>
          <w:szCs w:val="24"/>
          <w:highlight w:val="none"/>
          <w:u w:val="single"/>
        </w:rPr>
        <w:fldChar w:fldCharType="end"/>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上发布。</w:t>
      </w:r>
    </w:p>
    <w:bookmarkEnd w:id="5"/>
    <w:p w14:paraId="66F9B126">
      <w:pPr>
        <w:spacing w:after="120"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五、供应商参加本次采购活动应具备下列条件</w:t>
      </w:r>
    </w:p>
    <w:p w14:paraId="75131519">
      <w:pPr>
        <w:pStyle w:val="70"/>
        <w:ind w:firstLine="600" w:firstLineChars="250"/>
        <w:rPr>
          <w:rFonts w:hint="eastAsia" w:ascii="仿宋" w:hAnsi="仿宋" w:eastAsia="仿宋" w:cs="仿宋"/>
          <w:color w:val="auto"/>
          <w:sz w:val="24"/>
          <w:szCs w:val="24"/>
          <w:highlight w:val="none"/>
        </w:rPr>
      </w:pPr>
      <w:bookmarkStart w:id="6" w:name="PO_供应商资格条件_1"/>
      <w:r>
        <w:rPr>
          <w:rFonts w:hint="eastAsia" w:ascii="仿宋" w:hAnsi="仿宋" w:eastAsia="仿宋" w:cs="仿宋"/>
          <w:color w:val="auto"/>
          <w:sz w:val="24"/>
          <w:szCs w:val="24"/>
          <w:highlight w:val="none"/>
        </w:rPr>
        <w:t>1.具有独立承担民事责任的能力；</w:t>
      </w:r>
    </w:p>
    <w:p w14:paraId="4923C62C">
      <w:pPr>
        <w:pStyle w:val="7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2DD1DABE">
      <w:pPr>
        <w:pStyle w:val="7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73A9942">
      <w:pPr>
        <w:pStyle w:val="7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F98D989">
      <w:pPr>
        <w:pStyle w:val="7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5.参加本次采购活动前三年内，在经营活动中没有重大违法记录；</w:t>
      </w:r>
    </w:p>
    <w:p w14:paraId="3C2836D7">
      <w:pPr>
        <w:pStyle w:val="70"/>
        <w:ind w:firstLine="600" w:firstLineChars="250"/>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olor w:val="auto"/>
          <w:sz w:val="24"/>
          <w:szCs w:val="24"/>
          <w:highlight w:val="none"/>
        </w:rPr>
        <w:t>；</w:t>
      </w:r>
    </w:p>
    <w:p w14:paraId="6C79E280">
      <w:pPr>
        <w:pStyle w:val="70"/>
        <w:ind w:firstLine="600" w:firstLineChars="25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7.本项目的特定资格要求：（1）须具有国家建设行政主管部门颁发的输变电工程专业承包三级及以上资质，且具有电力监管部门颁发的承装电力设施许可证（承装）五级及以上资质；</w:t>
      </w:r>
    </w:p>
    <w:p w14:paraId="08073E2E">
      <w:pPr>
        <w:pStyle w:val="70"/>
        <w:ind w:firstLine="600" w:firstLineChars="25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（2）具备有效的《安全生产许可证》；</w:t>
      </w:r>
    </w:p>
    <w:p w14:paraId="5DD7AD36">
      <w:pPr>
        <w:pStyle w:val="70"/>
        <w:ind w:firstLine="600" w:firstLineChars="25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如供应商为四川省省外企业的，在合同签订前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p>
    <w:p w14:paraId="2C89A20C">
      <w:pPr>
        <w:pStyle w:val="70"/>
        <w:ind w:firstLine="602" w:firstLineChars="250"/>
        <w:rPr>
          <w:rFonts w:hint="eastAsia" w:ascii="仿宋" w:hAnsi="仿宋" w:eastAsia="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本项目不</w:t>
      </w:r>
      <w:bookmarkEnd w:id="6"/>
      <w:r>
        <w:rPr>
          <w:rFonts w:hint="eastAsia" w:ascii="仿宋" w:hAnsi="仿宋" w:eastAsia="仿宋" w:cs="仿宋"/>
          <w:b/>
          <w:bCs/>
          <w:color w:val="auto"/>
          <w:sz w:val="24"/>
          <w:szCs w:val="24"/>
          <w:highlight w:val="none"/>
        </w:rPr>
        <w:t>接受联合体参与</w:t>
      </w:r>
      <w:r>
        <w:rPr>
          <w:rFonts w:hint="eastAsia" w:ascii="仿宋" w:hAnsi="仿宋" w:eastAsia="仿宋" w:cs="仿宋"/>
          <w:b/>
          <w:bCs/>
          <w:color w:val="auto"/>
          <w:sz w:val="24"/>
          <w:szCs w:val="24"/>
          <w:highlight w:val="none"/>
          <w:lang w:eastAsia="zh-CN"/>
        </w:rPr>
        <w:t>。</w:t>
      </w:r>
    </w:p>
    <w:p w14:paraId="09487ACB">
      <w:pPr>
        <w:spacing w:after="120"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六、严禁参加本次采购活动的供应商</w:t>
      </w:r>
    </w:p>
    <w:p w14:paraId="018B9FFE">
      <w:pPr>
        <w:tabs>
          <w:tab w:val="left" w:pos="7665"/>
        </w:tabs>
        <w:spacing w:line="4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rPr>
        <w:t>1.采购人/采购代理机构将通过“信用中国”网站（www.creditchina.gov.cn）、“中国政府采购网”网站（www.ccgp.gov.cn）等渠道在递交响应文件截止之日查询供应商在响应文件递交截止时间前的信用记录并保存信用记录结果网页截图，被列入失信被执行人名单、重大税收违法案件当事人名单、政府采购严重违法失信行为记录名单中的供应商（以联合体形式参加采购活动，联合体成员存在不良信用记录的，视同联合体存在不良信用记录），资格审查不予通过，其响应文件作无效处理。若被列入采购人禁用供应商名单中的，将取消其报名资格。</w:t>
      </w:r>
    </w:p>
    <w:p w14:paraId="3D5A3486">
      <w:pPr>
        <w:tabs>
          <w:tab w:val="left" w:pos="7665"/>
        </w:tabs>
        <w:spacing w:line="440" w:lineRule="exact"/>
        <w:ind w:firstLine="600" w:firstLineChars="250"/>
        <w:rPr>
          <w:rFonts w:hint="eastAsia" w:ascii="仿宋" w:hAnsi="仿宋" w:eastAsia="仿宋" w:cs="仿宋"/>
          <w:b/>
          <w:bCs/>
          <w:sz w:val="24"/>
          <w:szCs w:val="24"/>
          <w:highlight w:val="none"/>
        </w:rPr>
      </w:pPr>
      <w:r>
        <w:rPr>
          <w:rFonts w:hint="eastAsia" w:ascii="仿宋" w:hAnsi="仿宋" w:eastAsia="仿宋" w:cs="仿宋"/>
          <w:sz w:val="24"/>
          <w:highlight w:val="none"/>
        </w:rPr>
        <w:t>2.单位负责人为同一人或者存在直接控股、管理关系的不同供应商不得参加同一合同项下的采购活动。否则，相关响应文件均作无效处理。</w:t>
      </w:r>
    </w:p>
    <w:p w14:paraId="030640A7">
      <w:pPr>
        <w:spacing w:line="360" w:lineRule="auto"/>
        <w:ind w:firstLine="482" w:firstLineChars="200"/>
        <w:rPr>
          <w:rFonts w:hint="eastAsia" w:ascii="仿宋" w:hAnsi="仿宋" w:eastAsia="仿宋" w:cs="仿宋"/>
          <w:b w:val="0"/>
          <w:bCs w:val="0"/>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、谈判文件获取方式、时间、地点：</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u w:val="none"/>
        </w:rPr>
        <w:t>自</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kern w:val="0"/>
          <w:sz w:val="24"/>
          <w:highlight w:val="none"/>
          <w:u w:val="single"/>
        </w:rPr>
        <w:t>9：00-12：00，14：00-17：00</w:t>
      </w:r>
      <w:r>
        <w:rPr>
          <w:rFonts w:hint="eastAsia" w:ascii="仿宋" w:hAnsi="仿宋" w:eastAsia="仿宋" w:cs="仿宋"/>
          <w:b w:val="0"/>
          <w:bCs w:val="0"/>
          <w:sz w:val="24"/>
          <w:szCs w:val="24"/>
          <w:highlight w:val="none"/>
          <w:lang w:val="en-US" w:eastAsia="zh-CN"/>
        </w:rPr>
        <w:t>（北京时间）网络报名获取，谈判文件售价300元/份</w:t>
      </w:r>
      <w:r>
        <w:rPr>
          <w:rFonts w:hint="eastAsia" w:ascii="仿宋" w:hAnsi="仿宋" w:eastAsia="仿宋" w:cs="仿宋"/>
          <w:sz w:val="24"/>
          <w:highlight w:val="none"/>
        </w:rPr>
        <w:t>（</w:t>
      </w:r>
      <w:r>
        <w:rPr>
          <w:rFonts w:hint="eastAsia" w:ascii="仿宋" w:hAnsi="仿宋" w:eastAsia="仿宋" w:cs="仿宋"/>
          <w:sz w:val="24"/>
          <w:szCs w:val="18"/>
          <w:highlight w:val="none"/>
          <w:lang w:val="en-US" w:eastAsia="zh-CN"/>
        </w:rPr>
        <w:t>谈判</w:t>
      </w:r>
      <w:r>
        <w:rPr>
          <w:rFonts w:hint="eastAsia" w:ascii="仿宋" w:hAnsi="仿宋" w:eastAsia="仿宋" w:cs="仿宋"/>
          <w:sz w:val="24"/>
          <w:highlight w:val="none"/>
        </w:rPr>
        <w:t>文件售后不退,</w:t>
      </w:r>
      <w:r>
        <w:rPr>
          <w:rFonts w:hint="eastAsia" w:ascii="仿宋" w:hAnsi="仿宋" w:eastAsia="仿宋" w:cs="仿宋"/>
          <w:sz w:val="24"/>
          <w:szCs w:val="18"/>
          <w:highlight w:val="none"/>
          <w:lang w:val="en-US" w:eastAsia="zh-CN"/>
        </w:rPr>
        <w:t>谈判</w:t>
      </w:r>
      <w:r>
        <w:rPr>
          <w:rFonts w:hint="eastAsia" w:ascii="仿宋" w:hAnsi="仿宋" w:eastAsia="仿宋" w:cs="仿宋"/>
          <w:sz w:val="24"/>
          <w:highlight w:val="none"/>
        </w:rPr>
        <w:t>资格不能转让）</w:t>
      </w:r>
      <w:r>
        <w:rPr>
          <w:rFonts w:hint="eastAsia" w:ascii="仿宋" w:hAnsi="仿宋" w:eastAsia="仿宋" w:cs="仿宋"/>
          <w:b w:val="0"/>
          <w:bCs w:val="0"/>
          <w:sz w:val="24"/>
          <w:szCs w:val="24"/>
          <w:highlight w:val="none"/>
        </w:rPr>
        <w:t>。</w:t>
      </w:r>
    </w:p>
    <w:p w14:paraId="3342426B">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网络报名：提供单位介绍信、经办人身份证复印件（以上材料加盖单位公章）及报名费转账回执单复印件。扫描后在以下链接（https://f.wps.cn/g/n8SbxV8A/），填写报名信息并上传相关资料，由我司工作人员审核后回复报名邮件；在谈判文件获取截止时间前（以到账时间为准）转款缴费成功视为获取采购文件成功。</w:t>
      </w:r>
    </w:p>
    <w:p w14:paraId="1581AD03">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报名费交款方式：银行转账（从供应商单位账户转账至以下银行账户）</w:t>
      </w:r>
    </w:p>
    <w:p w14:paraId="6C490EF6">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收款单位：四川铭信工程招标咨询有限公司</w:t>
      </w:r>
    </w:p>
    <w:p w14:paraId="1D4C3F9D">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开户银行：四川银行股份有限公司成都天府广场支行</w:t>
      </w:r>
    </w:p>
    <w:p w14:paraId="71733165">
      <w:p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账    号：78220100072502592</w:t>
      </w:r>
    </w:p>
    <w:p w14:paraId="53BA979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转账备注：成都市技师学院郫都校区低压线路改造工程项目报名费（可简称）</w:t>
      </w:r>
    </w:p>
    <w:p w14:paraId="6B9A2ABE">
      <w:pPr>
        <w:spacing w:after="120" w:line="440" w:lineRule="exact"/>
        <w:ind w:firstLine="482" w:firstLineChars="200"/>
        <w:rPr>
          <w:rFonts w:hint="eastAsia" w:ascii="仿宋" w:hAnsi="仿宋" w:eastAsia="仿宋" w:cs="仿宋"/>
          <w:b/>
          <w:bCs/>
          <w:sz w:val="24"/>
          <w:szCs w:val="24"/>
          <w:highlight w:val="none"/>
        </w:rPr>
      </w:pPr>
    </w:p>
    <w:p w14:paraId="70579527">
      <w:pPr>
        <w:spacing w:after="120" w:line="440" w:lineRule="exact"/>
        <w:ind w:firstLine="482" w:firstLineChars="200"/>
        <w:rPr>
          <w:rFonts w:hint="eastAsia" w:ascii="仿宋" w:hAnsi="仿宋" w:eastAsia="仿宋" w:cs="仿宋"/>
          <w:sz w:val="24"/>
          <w:szCs w:val="28"/>
          <w:highlight w:val="none"/>
        </w:rPr>
      </w:pPr>
      <w:r>
        <w:rPr>
          <w:rFonts w:hint="eastAsia" w:ascii="仿宋" w:hAnsi="仿宋" w:eastAsia="仿宋" w:cs="仿宋"/>
          <w:b/>
          <w:sz w:val="24"/>
          <w:szCs w:val="28"/>
          <w:highlight w:val="none"/>
        </w:rPr>
        <w:t>八、递交响应文件截止</w:t>
      </w:r>
      <w:r>
        <w:rPr>
          <w:rFonts w:hint="eastAsia" w:ascii="仿宋" w:hAnsi="仿宋" w:eastAsia="仿宋" w:cs="仿宋"/>
          <w:b/>
          <w:sz w:val="24"/>
          <w:highlight w:val="none"/>
        </w:rPr>
        <w:t>时间（即响应文件开启时间）：</w:t>
      </w:r>
      <w:r>
        <w:rPr>
          <w:rFonts w:hint="eastAsia" w:ascii="仿宋" w:hAnsi="仿宋" w:eastAsia="仿宋" w:cs="仿宋"/>
          <w:b/>
          <w:sz w:val="24"/>
          <w:szCs w:val="28"/>
          <w:highlight w:val="none"/>
        </w:rPr>
        <w:t>202</w:t>
      </w:r>
      <w:r>
        <w:rPr>
          <w:rFonts w:hint="eastAsia" w:ascii="仿宋" w:hAnsi="仿宋" w:eastAsia="仿宋" w:cs="仿宋"/>
          <w:b/>
          <w:sz w:val="24"/>
          <w:szCs w:val="28"/>
          <w:highlight w:val="none"/>
          <w:lang w:val="en-US" w:eastAsia="zh-CN"/>
        </w:rPr>
        <w:t>5</w:t>
      </w:r>
      <w:r>
        <w:rPr>
          <w:rFonts w:hint="eastAsia" w:ascii="仿宋" w:hAnsi="仿宋" w:eastAsia="仿宋" w:cs="仿宋"/>
          <w:b/>
          <w:sz w:val="24"/>
          <w:szCs w:val="28"/>
          <w:highlight w:val="none"/>
        </w:rPr>
        <w:t>年</w:t>
      </w:r>
      <w:r>
        <w:rPr>
          <w:rFonts w:hint="eastAsia" w:ascii="仿宋" w:hAnsi="仿宋" w:eastAsia="仿宋" w:cs="仿宋"/>
          <w:b/>
          <w:sz w:val="24"/>
          <w:szCs w:val="28"/>
          <w:highlight w:val="none"/>
          <w:lang w:val="en-US" w:eastAsia="zh-CN"/>
        </w:rPr>
        <w:t>6</w:t>
      </w:r>
      <w:r>
        <w:rPr>
          <w:rFonts w:hint="eastAsia" w:ascii="仿宋" w:hAnsi="仿宋" w:eastAsia="仿宋" w:cs="仿宋"/>
          <w:b/>
          <w:sz w:val="24"/>
          <w:szCs w:val="28"/>
          <w:highlight w:val="none"/>
        </w:rPr>
        <w:t>月</w:t>
      </w:r>
      <w:r>
        <w:rPr>
          <w:rFonts w:hint="eastAsia" w:ascii="仿宋" w:hAnsi="仿宋" w:eastAsia="仿宋" w:cs="仿宋"/>
          <w:b/>
          <w:sz w:val="24"/>
          <w:szCs w:val="28"/>
          <w:highlight w:val="none"/>
          <w:lang w:val="en-US" w:eastAsia="zh-CN"/>
        </w:rPr>
        <w:t>6</w:t>
      </w:r>
      <w:r>
        <w:rPr>
          <w:rFonts w:hint="eastAsia" w:ascii="仿宋" w:hAnsi="仿宋" w:eastAsia="仿宋" w:cs="仿宋"/>
          <w:b/>
          <w:sz w:val="24"/>
          <w:szCs w:val="28"/>
          <w:highlight w:val="none"/>
        </w:rPr>
        <w:t>日1</w:t>
      </w:r>
      <w:r>
        <w:rPr>
          <w:rFonts w:hint="eastAsia" w:ascii="仿宋" w:hAnsi="仿宋" w:eastAsia="仿宋" w:cs="仿宋"/>
          <w:b/>
          <w:sz w:val="24"/>
          <w:szCs w:val="28"/>
          <w:highlight w:val="none"/>
          <w:lang w:val="en-US" w:eastAsia="zh-CN"/>
        </w:rPr>
        <w:t>0</w:t>
      </w:r>
      <w:r>
        <w:rPr>
          <w:rFonts w:hint="eastAsia" w:ascii="仿宋" w:hAnsi="仿宋" w:eastAsia="仿宋" w:cs="仿宋"/>
          <w:b/>
          <w:sz w:val="24"/>
          <w:szCs w:val="28"/>
          <w:highlight w:val="none"/>
        </w:rPr>
        <w:t>:</w:t>
      </w:r>
      <w:r>
        <w:rPr>
          <w:rFonts w:hint="eastAsia" w:ascii="仿宋" w:hAnsi="仿宋" w:eastAsia="仿宋" w:cs="仿宋"/>
          <w:b/>
          <w:sz w:val="24"/>
          <w:szCs w:val="28"/>
          <w:highlight w:val="none"/>
          <w:lang w:val="en-US" w:eastAsia="zh-CN"/>
        </w:rPr>
        <w:t>0</w:t>
      </w:r>
      <w:r>
        <w:rPr>
          <w:rFonts w:hint="eastAsia" w:ascii="仿宋" w:hAnsi="仿宋" w:eastAsia="仿宋" w:cs="仿宋"/>
          <w:b/>
          <w:sz w:val="24"/>
          <w:szCs w:val="28"/>
          <w:highlight w:val="none"/>
        </w:rPr>
        <w:t>0（北京时间）</w:t>
      </w:r>
    </w:p>
    <w:p w14:paraId="0F90E950">
      <w:pPr>
        <w:spacing w:after="120"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sz w:val="24"/>
          <w:highlight w:val="none"/>
        </w:rPr>
        <w:t>九、递交响应文件</w:t>
      </w:r>
      <w:r>
        <w:rPr>
          <w:rFonts w:hint="eastAsia" w:ascii="仿宋" w:hAnsi="仿宋" w:eastAsia="仿宋" w:cs="仿宋"/>
          <w:b/>
          <w:sz w:val="24"/>
          <w:highlight w:val="none"/>
          <w:lang w:val="en-US" w:eastAsia="zh-CN"/>
        </w:rPr>
        <w:t>方式、</w:t>
      </w:r>
      <w:r>
        <w:rPr>
          <w:rFonts w:hint="eastAsia" w:ascii="仿宋" w:hAnsi="仿宋" w:eastAsia="仿宋" w:cs="仿宋"/>
          <w:b/>
          <w:sz w:val="24"/>
          <w:highlight w:val="none"/>
        </w:rPr>
        <w:t>时间、地点：</w:t>
      </w:r>
      <w:r>
        <w:rPr>
          <w:rFonts w:hint="eastAsia" w:ascii="仿宋" w:hAnsi="仿宋" w:eastAsia="仿宋" w:cs="仿宋"/>
          <w:sz w:val="24"/>
          <w:highlight w:val="none"/>
        </w:rPr>
        <w:t>响应文件必须在递交响应文件截止时间前送达</w:t>
      </w:r>
      <w:r>
        <w:rPr>
          <w:rFonts w:hint="eastAsia" w:ascii="仿宋" w:hAnsi="仿宋" w:eastAsia="仿宋" w:cs="仿宋"/>
          <w:sz w:val="24"/>
          <w:szCs w:val="18"/>
          <w:highlight w:val="none"/>
        </w:rPr>
        <w:t>谈判</w:t>
      </w:r>
      <w:r>
        <w:rPr>
          <w:rFonts w:hint="eastAsia" w:ascii="仿宋" w:hAnsi="仿宋" w:eastAsia="仿宋" w:cs="仿宋"/>
          <w:sz w:val="24"/>
          <w:highlight w:val="none"/>
        </w:rPr>
        <w:t>地点。逾期送达、密封和标注错误的响应文件，</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采购代理机构恕不接收。本次采购不接收邮寄的响应文件。</w:t>
      </w:r>
      <w:r>
        <w:rPr>
          <w:rFonts w:hint="eastAsia" w:ascii="仿宋" w:hAnsi="仿宋" w:eastAsia="仿宋" w:cs="仿宋"/>
          <w:sz w:val="24"/>
          <w:highlight w:val="none"/>
          <w:lang w:val="en-US" w:eastAsia="zh-CN"/>
        </w:rPr>
        <w:t>递交地点：</w:t>
      </w:r>
      <w:r>
        <w:rPr>
          <w:rFonts w:hint="eastAsia" w:ascii="仿宋" w:hAnsi="仿宋" w:eastAsia="仿宋" w:cs="仿宋"/>
          <w:b/>
          <w:bCs/>
          <w:sz w:val="24"/>
          <w:szCs w:val="28"/>
          <w:highlight w:val="none"/>
          <w:u w:val="single"/>
          <w:lang w:eastAsia="zh-CN"/>
        </w:rPr>
        <w:t>成都市武侯区环球中心N3区19楼18号四川铭信工程招标咨询有限公司本项目会议室</w:t>
      </w:r>
      <w:r>
        <w:rPr>
          <w:rFonts w:hint="eastAsia" w:ascii="仿宋" w:hAnsi="仿宋" w:eastAsia="仿宋" w:cs="仿宋"/>
          <w:b/>
          <w:sz w:val="24"/>
          <w:highlight w:val="none"/>
        </w:rPr>
        <w:t>，</w:t>
      </w:r>
      <w:r>
        <w:rPr>
          <w:rFonts w:hint="eastAsia" w:ascii="仿宋" w:hAnsi="仿宋" w:eastAsia="仿宋" w:cs="仿宋"/>
          <w:b/>
          <w:sz w:val="24"/>
          <w:szCs w:val="18"/>
          <w:highlight w:val="none"/>
        </w:rPr>
        <w:t>递交响应文件时间：</w:t>
      </w:r>
      <w:r>
        <w:rPr>
          <w:rFonts w:hint="eastAsia" w:ascii="仿宋" w:hAnsi="仿宋" w:eastAsia="仿宋" w:cs="仿宋"/>
          <w:b/>
          <w:sz w:val="24"/>
          <w:szCs w:val="28"/>
          <w:highlight w:val="none"/>
        </w:rPr>
        <w:t>202</w:t>
      </w:r>
      <w:r>
        <w:rPr>
          <w:rFonts w:hint="eastAsia" w:ascii="仿宋" w:hAnsi="仿宋" w:eastAsia="仿宋" w:cs="仿宋"/>
          <w:b/>
          <w:sz w:val="24"/>
          <w:szCs w:val="28"/>
          <w:highlight w:val="none"/>
          <w:lang w:val="en-US" w:eastAsia="zh-CN"/>
        </w:rPr>
        <w:t>5</w:t>
      </w:r>
      <w:r>
        <w:rPr>
          <w:rFonts w:hint="eastAsia" w:ascii="仿宋" w:hAnsi="仿宋" w:eastAsia="仿宋" w:cs="仿宋"/>
          <w:b/>
          <w:sz w:val="24"/>
          <w:szCs w:val="28"/>
          <w:highlight w:val="none"/>
        </w:rPr>
        <w:t>年</w:t>
      </w:r>
      <w:r>
        <w:rPr>
          <w:rFonts w:hint="eastAsia" w:ascii="仿宋" w:hAnsi="仿宋" w:eastAsia="仿宋" w:cs="仿宋"/>
          <w:b/>
          <w:sz w:val="24"/>
          <w:szCs w:val="28"/>
          <w:highlight w:val="none"/>
          <w:lang w:val="en-US" w:eastAsia="zh-CN"/>
        </w:rPr>
        <w:t>6</w:t>
      </w:r>
      <w:r>
        <w:rPr>
          <w:rFonts w:hint="eastAsia" w:ascii="仿宋" w:hAnsi="仿宋" w:eastAsia="仿宋" w:cs="仿宋"/>
          <w:b/>
          <w:sz w:val="24"/>
          <w:szCs w:val="28"/>
          <w:highlight w:val="none"/>
        </w:rPr>
        <w:t>月</w:t>
      </w:r>
      <w:r>
        <w:rPr>
          <w:rFonts w:hint="eastAsia" w:ascii="仿宋" w:hAnsi="仿宋" w:eastAsia="仿宋" w:cs="仿宋"/>
          <w:b/>
          <w:sz w:val="24"/>
          <w:szCs w:val="28"/>
          <w:highlight w:val="none"/>
          <w:lang w:val="en-US" w:eastAsia="zh-CN"/>
        </w:rPr>
        <w:t>6</w:t>
      </w:r>
      <w:r>
        <w:rPr>
          <w:rFonts w:hint="eastAsia" w:ascii="仿宋" w:hAnsi="仿宋" w:eastAsia="仿宋" w:cs="仿宋"/>
          <w:b/>
          <w:sz w:val="24"/>
          <w:szCs w:val="28"/>
          <w:highlight w:val="none"/>
        </w:rPr>
        <w:t>日</w:t>
      </w:r>
      <w:r>
        <w:rPr>
          <w:rFonts w:hint="eastAsia" w:ascii="仿宋" w:hAnsi="仿宋" w:eastAsia="仿宋" w:cs="仿宋"/>
          <w:b/>
          <w:sz w:val="24"/>
          <w:szCs w:val="28"/>
          <w:highlight w:val="none"/>
          <w:lang w:val="en-US" w:eastAsia="zh-CN"/>
        </w:rPr>
        <w:t>09</w:t>
      </w:r>
      <w:r>
        <w:rPr>
          <w:rFonts w:hint="eastAsia" w:ascii="仿宋" w:hAnsi="仿宋" w:eastAsia="仿宋" w:cs="仿宋"/>
          <w:b/>
          <w:sz w:val="24"/>
          <w:szCs w:val="28"/>
          <w:highlight w:val="none"/>
        </w:rPr>
        <w:t>:</w:t>
      </w:r>
      <w:r>
        <w:rPr>
          <w:rFonts w:hint="eastAsia" w:ascii="仿宋" w:hAnsi="仿宋" w:eastAsia="仿宋" w:cs="仿宋"/>
          <w:b/>
          <w:sz w:val="24"/>
          <w:szCs w:val="28"/>
          <w:highlight w:val="none"/>
          <w:lang w:val="en-US" w:eastAsia="zh-CN"/>
        </w:rPr>
        <w:t>0</w:t>
      </w:r>
      <w:r>
        <w:rPr>
          <w:rFonts w:hint="eastAsia" w:ascii="仿宋" w:hAnsi="仿宋" w:eastAsia="仿宋" w:cs="仿宋"/>
          <w:b/>
          <w:sz w:val="24"/>
          <w:szCs w:val="28"/>
          <w:highlight w:val="none"/>
        </w:rPr>
        <w:t>0-1</w:t>
      </w:r>
      <w:r>
        <w:rPr>
          <w:rFonts w:hint="eastAsia" w:ascii="仿宋" w:hAnsi="仿宋" w:eastAsia="仿宋" w:cs="仿宋"/>
          <w:b/>
          <w:sz w:val="24"/>
          <w:szCs w:val="28"/>
          <w:highlight w:val="none"/>
          <w:lang w:val="en-US" w:eastAsia="zh-CN"/>
        </w:rPr>
        <w:t>0</w:t>
      </w:r>
      <w:r>
        <w:rPr>
          <w:rFonts w:hint="eastAsia" w:ascii="仿宋" w:hAnsi="仿宋" w:eastAsia="仿宋" w:cs="仿宋"/>
          <w:b/>
          <w:sz w:val="24"/>
          <w:szCs w:val="28"/>
          <w:highlight w:val="none"/>
        </w:rPr>
        <w:t>:</w:t>
      </w:r>
      <w:r>
        <w:rPr>
          <w:rFonts w:hint="eastAsia" w:ascii="仿宋" w:hAnsi="仿宋" w:eastAsia="仿宋" w:cs="仿宋"/>
          <w:b/>
          <w:sz w:val="24"/>
          <w:szCs w:val="28"/>
          <w:highlight w:val="none"/>
          <w:lang w:val="en-US" w:eastAsia="zh-CN"/>
        </w:rPr>
        <w:t>0</w:t>
      </w:r>
      <w:r>
        <w:rPr>
          <w:rFonts w:hint="eastAsia" w:ascii="仿宋" w:hAnsi="仿宋" w:eastAsia="仿宋" w:cs="仿宋"/>
          <w:b/>
          <w:sz w:val="24"/>
          <w:szCs w:val="28"/>
          <w:highlight w:val="none"/>
        </w:rPr>
        <w:t>0</w:t>
      </w:r>
      <w:r>
        <w:rPr>
          <w:rFonts w:hint="eastAsia" w:ascii="仿宋" w:hAnsi="仿宋" w:eastAsia="仿宋" w:cs="仿宋"/>
          <w:sz w:val="24"/>
          <w:szCs w:val="18"/>
          <w:highlight w:val="none"/>
        </w:rPr>
        <w:t>（北京时间）。</w:t>
      </w:r>
    </w:p>
    <w:p w14:paraId="3E3E5DCB">
      <w:pPr>
        <w:spacing w:line="440" w:lineRule="exact"/>
        <w:ind w:firstLine="489" w:firstLineChars="203"/>
        <w:rPr>
          <w:rFonts w:ascii="仿宋" w:hAnsi="仿宋" w:eastAsia="仿宋"/>
          <w:sz w:val="24"/>
          <w:szCs w:val="24"/>
          <w:highlight w:val="none"/>
        </w:rPr>
      </w:pPr>
      <w:r>
        <w:rPr>
          <w:rFonts w:hint="eastAsia" w:ascii="仿宋" w:hAnsi="仿宋" w:eastAsia="仿宋" w:cs="仿宋"/>
          <w:b/>
          <w:bCs/>
          <w:sz w:val="24"/>
          <w:szCs w:val="24"/>
          <w:highlight w:val="none"/>
          <w:lang w:val="en-US" w:eastAsia="zh-CN"/>
        </w:rPr>
        <w:t>十</w:t>
      </w:r>
      <w:r>
        <w:rPr>
          <w:rFonts w:hint="eastAsia" w:ascii="仿宋" w:hAnsi="仿宋" w:eastAsia="仿宋" w:cs="仿宋"/>
          <w:b/>
          <w:bCs/>
          <w:sz w:val="24"/>
          <w:szCs w:val="24"/>
          <w:highlight w:val="none"/>
        </w:rPr>
        <w:t>、谈判地点：</w:t>
      </w:r>
      <w:r>
        <w:rPr>
          <w:rFonts w:hint="eastAsia" w:ascii="仿宋" w:hAnsi="仿宋" w:eastAsia="仿宋" w:cs="仿宋"/>
          <w:b/>
          <w:bCs/>
          <w:sz w:val="24"/>
          <w:szCs w:val="24"/>
          <w:highlight w:val="none"/>
          <w:lang w:val="en-US" w:eastAsia="zh-CN"/>
        </w:rPr>
        <w:t>成都市武侯区环球中心N3区19楼18号四川铭信工程招标咨询有限公司本项目会议室</w:t>
      </w:r>
    </w:p>
    <w:p w14:paraId="5E5873DA">
      <w:pPr>
        <w:pStyle w:val="70"/>
        <w:spacing w:line="440" w:lineRule="exact"/>
        <w:ind w:firstLine="482"/>
        <w:rPr>
          <w:rFonts w:ascii="仿宋" w:hAnsi="仿宋" w:eastAsia="仿宋"/>
          <w:b/>
          <w:bCs/>
          <w:sz w:val="24"/>
          <w:szCs w:val="24"/>
          <w:highlight w:val="none"/>
        </w:rPr>
      </w:pPr>
      <w:r>
        <w:rPr>
          <w:rFonts w:hint="eastAsia" w:ascii="仿宋" w:hAnsi="仿宋" w:eastAsia="仿宋" w:cs="仿宋"/>
          <w:b/>
          <w:bCs/>
          <w:sz w:val="24"/>
          <w:szCs w:val="24"/>
          <w:highlight w:val="none"/>
        </w:rPr>
        <w:t>十</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、联系方式</w:t>
      </w:r>
    </w:p>
    <w:p w14:paraId="69AA8F90">
      <w:pPr>
        <w:pStyle w:val="70"/>
        <w:spacing w:line="440" w:lineRule="exact"/>
        <w:ind w:firstLine="480"/>
        <w:rPr>
          <w:rFonts w:hint="eastAsia" w:ascii="仿宋" w:hAnsi="仿宋" w:eastAsia="仿宋" w:cs="仿宋"/>
          <w:sz w:val="24"/>
          <w:szCs w:val="24"/>
          <w:highlight w:val="none"/>
        </w:rPr>
      </w:pPr>
      <w:bookmarkStart w:id="7" w:name="_Toc213396945"/>
      <w:bookmarkStart w:id="8" w:name="_Toc213396759"/>
      <w:bookmarkStart w:id="9" w:name="_Toc509579141"/>
      <w:bookmarkStart w:id="10" w:name="_Toc217446031"/>
      <w:bookmarkStart w:id="11" w:name="_Toc213496267"/>
      <w:bookmarkStart w:id="12" w:name="_Toc213397009"/>
      <w:r>
        <w:rPr>
          <w:rFonts w:hint="eastAsia" w:ascii="仿宋" w:hAnsi="仿宋" w:eastAsia="仿宋" w:cs="仿宋"/>
          <w:sz w:val="24"/>
          <w:szCs w:val="24"/>
          <w:highlight w:val="none"/>
        </w:rPr>
        <w:t>采购人：成都市技师学院</w:t>
      </w:r>
    </w:p>
    <w:p w14:paraId="06DB1658">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  址：成都市郫都区红光街道港通北三路1899号</w:t>
      </w:r>
    </w:p>
    <w:p w14:paraId="015A28AB">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联系人：王老师</w:t>
      </w:r>
    </w:p>
    <w:p w14:paraId="737D1441">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话：028-64907283  </w:t>
      </w:r>
    </w:p>
    <w:p w14:paraId="084DD825">
      <w:pPr>
        <w:pStyle w:val="70"/>
        <w:spacing w:line="440" w:lineRule="exact"/>
        <w:ind w:firstLine="480"/>
        <w:rPr>
          <w:rFonts w:hint="eastAsia" w:ascii="仿宋" w:hAnsi="仿宋" w:eastAsia="仿宋" w:cs="仿宋"/>
          <w:sz w:val="24"/>
          <w:szCs w:val="24"/>
          <w:highlight w:val="none"/>
        </w:rPr>
      </w:pPr>
    </w:p>
    <w:p w14:paraId="6CB32934">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采购代理机构：四川铭信工程招标咨询有限公司</w:t>
      </w:r>
    </w:p>
    <w:p w14:paraId="47BF1AD8">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地  址：成都市高新区高朋大道21号</w:t>
      </w:r>
    </w:p>
    <w:p w14:paraId="7265AE9D">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联系人：卢老师</w:t>
      </w:r>
    </w:p>
    <w:p w14:paraId="4DC0381F">
      <w:pPr>
        <w:pStyle w:val="7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电  话：13558776674</w:t>
      </w:r>
    </w:p>
    <w:p w14:paraId="272DDA0F">
      <w:pPr>
        <w:pStyle w:val="70"/>
        <w:spacing w:line="44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邮  箱：scmxgczx@163.com</w:t>
      </w:r>
    </w:p>
    <w:p w14:paraId="29B09035">
      <w:pPr>
        <w:pStyle w:val="70"/>
        <w:spacing w:line="440" w:lineRule="exact"/>
        <w:ind w:firstLine="480"/>
        <w:jc w:val="center"/>
        <w:rPr>
          <w:rFonts w:ascii="仿宋" w:hAnsi="仿宋" w:eastAsia="仿宋" w:cs="Times New Roman"/>
          <w:sz w:val="32"/>
          <w:highlight w:val="none"/>
        </w:rPr>
      </w:pPr>
      <w:r>
        <w:rPr>
          <w:rFonts w:ascii="仿宋" w:hAnsi="仿宋" w:eastAsia="仿宋" w:cs="仿宋"/>
          <w:highlight w:val="none"/>
        </w:rPr>
        <w:br w:type="page"/>
      </w:r>
      <w:bookmarkStart w:id="13" w:name="_Toc108633696"/>
      <w:r>
        <w:rPr>
          <w:rFonts w:hint="eastAsia" w:ascii="仿宋" w:hAnsi="仿宋" w:eastAsia="仿宋" w:cs="Times New Roman"/>
          <w:b/>
          <w:bCs/>
          <w:sz w:val="32"/>
          <w:highlight w:val="none"/>
        </w:rPr>
        <w:t>第二章</w:t>
      </w:r>
      <w:r>
        <w:rPr>
          <w:rFonts w:ascii="仿宋" w:hAnsi="仿宋" w:eastAsia="仿宋" w:cs="Times New Roman"/>
          <w:b/>
          <w:bCs/>
          <w:sz w:val="32"/>
          <w:highlight w:val="none"/>
        </w:rPr>
        <w:t xml:space="preserve">  </w:t>
      </w:r>
      <w:r>
        <w:rPr>
          <w:rFonts w:hint="eastAsia" w:ascii="仿宋" w:hAnsi="仿宋" w:eastAsia="仿宋" w:cs="Times New Roman"/>
          <w:b/>
          <w:bCs/>
          <w:sz w:val="32"/>
          <w:highlight w:val="none"/>
        </w:rPr>
        <w:t>谈判须知</w:t>
      </w:r>
      <w:bookmarkEnd w:id="7"/>
      <w:bookmarkEnd w:id="8"/>
      <w:bookmarkEnd w:id="9"/>
      <w:bookmarkEnd w:id="10"/>
      <w:bookmarkEnd w:id="11"/>
      <w:bookmarkEnd w:id="12"/>
      <w:bookmarkEnd w:id="13"/>
    </w:p>
    <w:p w14:paraId="362F64FD">
      <w:pPr>
        <w:pStyle w:val="4"/>
        <w:keepNext w:val="0"/>
        <w:keepLines w:val="0"/>
        <w:spacing w:line="240" w:lineRule="auto"/>
        <w:jc w:val="center"/>
        <w:rPr>
          <w:rFonts w:ascii="仿宋" w:hAnsi="仿宋" w:eastAsia="仿宋"/>
          <w:highlight w:val="none"/>
        </w:rPr>
      </w:pPr>
      <w:r>
        <w:rPr>
          <w:rFonts w:hint="eastAsia" w:ascii="仿宋" w:hAnsi="仿宋" w:eastAsia="仿宋" w:cs="仿宋"/>
          <w:highlight w:val="none"/>
        </w:rPr>
        <w:t>一、供应商须知附表</w:t>
      </w:r>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EA619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14:paraId="3C8834D9">
            <w:pPr>
              <w:pStyle w:val="72"/>
              <w:spacing w:line="360" w:lineRule="auto"/>
              <w:ind w:left="9"/>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序号</w:t>
            </w:r>
          </w:p>
        </w:tc>
        <w:tc>
          <w:tcPr>
            <w:tcW w:w="2409" w:type="dxa"/>
            <w:tcBorders>
              <w:top w:val="single" w:color="auto" w:sz="18" w:space="0"/>
            </w:tcBorders>
            <w:vAlign w:val="center"/>
          </w:tcPr>
          <w:p w14:paraId="42214B77">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应知事项</w:t>
            </w:r>
          </w:p>
        </w:tc>
        <w:tc>
          <w:tcPr>
            <w:tcW w:w="6084" w:type="dxa"/>
            <w:tcBorders>
              <w:top w:val="single" w:color="auto" w:sz="18" w:space="0"/>
            </w:tcBorders>
            <w:vAlign w:val="center"/>
          </w:tcPr>
          <w:p w14:paraId="3E32D489">
            <w:pPr>
              <w:pStyle w:val="72"/>
              <w:spacing w:line="360" w:lineRule="auto"/>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说明和要求</w:t>
            </w:r>
          </w:p>
        </w:tc>
      </w:tr>
      <w:tr w14:paraId="4F5A7A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14:paraId="6A981E57">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1</w:t>
            </w:r>
          </w:p>
        </w:tc>
        <w:tc>
          <w:tcPr>
            <w:tcW w:w="2409" w:type="dxa"/>
            <w:tcBorders>
              <w:top w:val="single" w:color="auto" w:sz="4" w:space="0"/>
            </w:tcBorders>
            <w:vAlign w:val="center"/>
          </w:tcPr>
          <w:p w14:paraId="54C0931B">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采购预算</w:t>
            </w:r>
          </w:p>
          <w:p w14:paraId="56434830">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（实质性要求）</w:t>
            </w:r>
          </w:p>
        </w:tc>
        <w:tc>
          <w:tcPr>
            <w:tcW w:w="6084" w:type="dxa"/>
            <w:tcBorders>
              <w:top w:val="single" w:color="auto" w:sz="4" w:space="0"/>
            </w:tcBorders>
            <w:vAlign w:val="center"/>
          </w:tcPr>
          <w:p w14:paraId="6A04B173">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en-US" w:eastAsia="zh-CN"/>
              </w:rPr>
              <w:t>本项目采购预算为17.5万元。</w:t>
            </w:r>
          </w:p>
        </w:tc>
      </w:tr>
      <w:tr w14:paraId="364EE2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vAlign w:val="center"/>
          </w:tcPr>
          <w:p w14:paraId="4D3533B2">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2</w:t>
            </w:r>
          </w:p>
        </w:tc>
        <w:tc>
          <w:tcPr>
            <w:tcW w:w="2409" w:type="dxa"/>
            <w:vAlign w:val="center"/>
          </w:tcPr>
          <w:p w14:paraId="4FD12220">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最高限价</w:t>
            </w:r>
          </w:p>
          <w:p w14:paraId="04816821">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（实质性要求）</w:t>
            </w:r>
          </w:p>
        </w:tc>
        <w:tc>
          <w:tcPr>
            <w:tcW w:w="6084" w:type="dxa"/>
            <w:vAlign w:val="center"/>
          </w:tcPr>
          <w:p w14:paraId="6733E79E">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en-US" w:eastAsia="zh-CN"/>
              </w:rPr>
              <w:t>本项目最高限价（招标控制价）为174984.16元。</w:t>
            </w:r>
          </w:p>
          <w:p w14:paraId="382BBAD7">
            <w:pPr>
              <w:pStyle w:val="72"/>
              <w:spacing w:line="360" w:lineRule="auto"/>
              <w:ind w:firstLine="210" w:firstLineChars="100"/>
              <w:jc w:val="both"/>
              <w:rPr>
                <w:rFonts w:ascii="仿宋" w:hAnsi="仿宋" w:eastAsia="仿宋" w:cs="Times New Roman"/>
                <w:sz w:val="21"/>
                <w:szCs w:val="21"/>
                <w:highlight w:val="none"/>
                <w:lang w:val="zh-CN"/>
              </w:rPr>
            </w:pPr>
            <w:bookmarkStart w:id="14" w:name="PO_默认文件内容_8"/>
            <w:r>
              <w:rPr>
                <w:rFonts w:hint="eastAsia" w:ascii="仿宋" w:hAnsi="仿宋" w:eastAsia="仿宋" w:cs="仿宋"/>
                <w:sz w:val="21"/>
                <w:szCs w:val="21"/>
                <w:highlight w:val="none"/>
                <w:lang w:val="zh-CN"/>
              </w:rPr>
              <w:t>超过最高限价的</w:t>
            </w:r>
            <w:r>
              <w:rPr>
                <w:rFonts w:ascii="仿宋" w:hAnsi="仿宋" w:eastAsia="仿宋" w:cs="仿宋"/>
                <w:sz w:val="21"/>
                <w:szCs w:val="21"/>
                <w:highlight w:val="none"/>
                <w:lang w:val="zh-CN"/>
              </w:rPr>
              <w:t>,</w:t>
            </w:r>
            <w:r>
              <w:rPr>
                <w:rFonts w:hint="eastAsia" w:ascii="仿宋" w:hAnsi="仿宋" w:eastAsia="仿宋" w:cs="仿宋"/>
                <w:sz w:val="21"/>
                <w:szCs w:val="21"/>
                <w:highlight w:val="none"/>
                <w:lang w:val="zh-CN"/>
              </w:rPr>
              <w:t>其响应文件按无效处理。</w:t>
            </w:r>
            <w:bookmarkEnd w:id="14"/>
          </w:p>
        </w:tc>
      </w:tr>
      <w:tr w14:paraId="52535B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vAlign w:val="center"/>
          </w:tcPr>
          <w:p w14:paraId="588A0D14">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3</w:t>
            </w:r>
          </w:p>
        </w:tc>
        <w:tc>
          <w:tcPr>
            <w:tcW w:w="2409" w:type="dxa"/>
            <w:vAlign w:val="center"/>
          </w:tcPr>
          <w:p w14:paraId="7AC30BC7">
            <w:pPr>
              <w:spacing w:line="360" w:lineRule="auto"/>
              <w:jc w:val="center"/>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响应文件有效期</w:t>
            </w:r>
          </w:p>
          <w:p w14:paraId="61A1FA02">
            <w:pPr>
              <w:pStyle w:val="17"/>
              <w:jc w:val="center"/>
              <w:rPr>
                <w:rFonts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(实质性要求)</w:t>
            </w:r>
          </w:p>
        </w:tc>
        <w:tc>
          <w:tcPr>
            <w:tcW w:w="6084" w:type="dxa"/>
            <w:vAlign w:val="center"/>
          </w:tcPr>
          <w:p w14:paraId="16377AF1">
            <w:pPr>
              <w:spacing w:line="360" w:lineRule="auto"/>
              <w:ind w:firstLine="210" w:firstLineChars="1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递交响应文件截止之日起90天。</w:t>
            </w:r>
          </w:p>
        </w:tc>
      </w:tr>
      <w:tr w14:paraId="6FD034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vAlign w:val="center"/>
          </w:tcPr>
          <w:p w14:paraId="259D0A78">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4</w:t>
            </w:r>
          </w:p>
        </w:tc>
        <w:tc>
          <w:tcPr>
            <w:tcW w:w="2409" w:type="dxa"/>
            <w:vAlign w:val="center"/>
          </w:tcPr>
          <w:p w14:paraId="37C76E3C">
            <w:pPr>
              <w:spacing w:line="360" w:lineRule="auto"/>
              <w:jc w:val="center"/>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响应文件份数</w:t>
            </w:r>
          </w:p>
          <w:p w14:paraId="5F503685">
            <w:pPr>
              <w:pStyle w:val="17"/>
              <w:jc w:val="center"/>
              <w:rPr>
                <w:rFonts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(实质性要求)</w:t>
            </w:r>
          </w:p>
        </w:tc>
        <w:tc>
          <w:tcPr>
            <w:tcW w:w="6084" w:type="dxa"/>
            <w:vAlign w:val="center"/>
          </w:tcPr>
          <w:p w14:paraId="2A639EBE">
            <w:pPr>
              <w:spacing w:line="400" w:lineRule="exact"/>
              <w:ind w:firstLine="210" w:firstLineChars="1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正本壹份，副本</w:t>
            </w:r>
            <w:r>
              <w:rPr>
                <w:rFonts w:hint="eastAsia" w:ascii="仿宋" w:hAnsi="仿宋" w:eastAsia="仿宋" w:cs="仿宋"/>
                <w:kern w:val="0"/>
                <w:szCs w:val="21"/>
                <w:highlight w:val="none"/>
                <w:lang w:val="en-US" w:eastAsia="zh-CN"/>
              </w:rPr>
              <w:t>壹</w:t>
            </w:r>
            <w:r>
              <w:rPr>
                <w:rFonts w:hint="eastAsia" w:ascii="仿宋" w:hAnsi="仿宋" w:eastAsia="仿宋" w:cs="仿宋"/>
                <w:kern w:val="0"/>
                <w:szCs w:val="21"/>
                <w:highlight w:val="none"/>
                <w:lang w:val="zh-CN"/>
              </w:rPr>
              <w:t>份，响应文件电子版壹份。</w:t>
            </w:r>
          </w:p>
          <w:p w14:paraId="104749DE">
            <w:pPr>
              <w:spacing w:line="400" w:lineRule="exact"/>
              <w:ind w:firstLine="210" w:firstLineChars="1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响应文件副本可由其正本复制（复印）而成（包括证明文件）。当副本和电子文档与正本不一致时，以正本为准，但副本和电子文档与正本内容不一致造成的评审差错由供应商自行承担</w:t>
            </w:r>
          </w:p>
        </w:tc>
      </w:tr>
      <w:tr w14:paraId="6686CC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749BE18">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5</w:t>
            </w:r>
          </w:p>
        </w:tc>
        <w:tc>
          <w:tcPr>
            <w:tcW w:w="2409" w:type="dxa"/>
            <w:vAlign w:val="center"/>
          </w:tcPr>
          <w:p w14:paraId="5242261D">
            <w:pPr>
              <w:pStyle w:val="72"/>
              <w:spacing w:line="360" w:lineRule="auto"/>
              <w:ind w:left="38"/>
              <w:jc w:val="center"/>
              <w:rPr>
                <w:rFonts w:ascii="仿宋" w:hAnsi="仿宋" w:eastAsia="仿宋" w:cs="Times New Roman"/>
                <w:sz w:val="21"/>
                <w:szCs w:val="21"/>
                <w:highlight w:val="none"/>
              </w:rPr>
            </w:pPr>
            <w:r>
              <w:rPr>
                <w:rFonts w:hint="eastAsia" w:ascii="仿宋" w:hAnsi="仿宋" w:eastAsia="仿宋" w:cs="仿宋"/>
                <w:sz w:val="21"/>
                <w:szCs w:val="21"/>
                <w:highlight w:val="none"/>
              </w:rPr>
              <w:t>低于成本价</w:t>
            </w:r>
          </w:p>
          <w:p w14:paraId="53883409">
            <w:pPr>
              <w:pStyle w:val="72"/>
              <w:spacing w:line="360" w:lineRule="auto"/>
              <w:ind w:left="38"/>
              <w:jc w:val="center"/>
              <w:rPr>
                <w:rFonts w:ascii="仿宋" w:hAnsi="仿宋" w:eastAsia="仿宋" w:cs="Times New Roman"/>
                <w:sz w:val="21"/>
                <w:szCs w:val="21"/>
                <w:highlight w:val="none"/>
              </w:rPr>
            </w:pPr>
            <w:r>
              <w:rPr>
                <w:rFonts w:hint="eastAsia" w:ascii="仿宋" w:hAnsi="仿宋" w:eastAsia="仿宋" w:cs="仿宋"/>
                <w:sz w:val="21"/>
                <w:szCs w:val="21"/>
                <w:highlight w:val="none"/>
              </w:rPr>
              <w:t>不正当竞争预防措施</w:t>
            </w:r>
          </w:p>
          <w:p w14:paraId="472FFCB3">
            <w:pPr>
              <w:pStyle w:val="72"/>
              <w:spacing w:line="360" w:lineRule="auto"/>
              <w:ind w:left="38"/>
              <w:jc w:val="center"/>
              <w:rPr>
                <w:rFonts w:ascii="仿宋" w:hAnsi="仿宋" w:eastAsia="仿宋" w:cs="Times New Roman"/>
                <w:sz w:val="21"/>
                <w:szCs w:val="21"/>
                <w:highlight w:val="none"/>
              </w:rPr>
            </w:pPr>
            <w:r>
              <w:rPr>
                <w:rFonts w:hint="eastAsia" w:ascii="仿宋" w:hAnsi="仿宋" w:eastAsia="仿宋" w:cs="仿宋"/>
                <w:sz w:val="21"/>
                <w:szCs w:val="21"/>
                <w:highlight w:val="none"/>
              </w:rPr>
              <w:t>（实质性要求）</w:t>
            </w:r>
          </w:p>
        </w:tc>
        <w:tc>
          <w:tcPr>
            <w:tcW w:w="6084" w:type="dxa"/>
            <w:vAlign w:val="center"/>
          </w:tcPr>
          <w:p w14:paraId="526AC09A">
            <w:pPr>
              <w:spacing w:line="360" w:lineRule="auto"/>
              <w:ind w:left="105" w:leftChars="50" w:right="105" w:rightChars="50" w:firstLine="210" w:firstLineChars="100"/>
              <w:rPr>
                <w:rFonts w:ascii="仿宋" w:hAnsi="仿宋" w:eastAsia="仿宋"/>
                <w:kern w:val="0"/>
                <w:highlight w:val="none"/>
              </w:rPr>
            </w:pPr>
            <w:bookmarkStart w:id="15" w:name="PO_默认文件内容_111"/>
            <w:r>
              <w:rPr>
                <w:rFonts w:ascii="仿宋" w:hAnsi="仿宋" w:eastAsia="仿宋" w:cs="仿宋"/>
                <w:kern w:val="0"/>
                <w:highlight w:val="none"/>
              </w:rPr>
              <w:t>1</w:t>
            </w:r>
            <w:r>
              <w:rPr>
                <w:rFonts w:hint="eastAsia" w:ascii="仿宋" w:hAnsi="仿宋" w:eastAsia="仿宋" w:cs="仿宋"/>
                <w:kern w:val="0"/>
                <w:highlight w:val="none"/>
              </w:rPr>
              <w:t>、供应商报价低于</w:t>
            </w:r>
            <w:r>
              <w:rPr>
                <w:rFonts w:hint="eastAsia" w:ascii="仿宋" w:hAnsi="仿宋" w:eastAsia="仿宋" w:cs="仿宋"/>
                <w:kern w:val="0"/>
                <w:highlight w:val="none"/>
                <w:lang w:val="en-US" w:eastAsia="zh-CN"/>
              </w:rPr>
              <w:t>最高限价的</w:t>
            </w:r>
            <w:r>
              <w:rPr>
                <w:rFonts w:ascii="仿宋" w:hAnsi="仿宋" w:eastAsia="仿宋" w:cs="仿宋"/>
                <w:kern w:val="0"/>
                <w:highlight w:val="none"/>
              </w:rPr>
              <w:t>85%</w:t>
            </w:r>
            <w:r>
              <w:rPr>
                <w:rFonts w:hint="eastAsia" w:ascii="仿宋" w:hAnsi="仿宋" w:eastAsia="仿宋" w:cs="仿宋"/>
                <w:kern w:val="0"/>
                <w:highlight w:val="none"/>
              </w:rPr>
              <w:t>或者低于其他有效供应商报价算术平均价</w:t>
            </w:r>
            <w:r>
              <w:rPr>
                <w:rFonts w:hint="eastAsia" w:ascii="仿宋" w:hAnsi="仿宋" w:eastAsia="仿宋" w:cs="仿宋"/>
                <w:kern w:val="0"/>
                <w:highlight w:val="none"/>
                <w:lang w:val="en-US" w:eastAsia="zh-CN"/>
              </w:rPr>
              <w:t>的</w:t>
            </w:r>
            <w:r>
              <w:rPr>
                <w:rFonts w:ascii="仿宋" w:hAnsi="仿宋" w:eastAsia="仿宋" w:cs="仿宋"/>
                <w:kern w:val="0"/>
                <w:highlight w:val="none"/>
              </w:rPr>
              <w:t>90%</w:t>
            </w:r>
            <w:r>
              <w:rPr>
                <w:rFonts w:hint="eastAsia" w:ascii="仿宋" w:hAnsi="仿宋" w:eastAsia="仿宋" w:cs="仿宋"/>
                <w:kern w:val="0"/>
                <w:highlight w:val="none"/>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5"/>
          </w:p>
          <w:p w14:paraId="5AAA2CDC">
            <w:pPr>
              <w:spacing w:line="360" w:lineRule="auto"/>
              <w:ind w:left="105" w:leftChars="50" w:right="105" w:rightChars="50" w:firstLine="210" w:firstLineChars="100"/>
              <w:rPr>
                <w:rFonts w:ascii="仿宋" w:hAnsi="仿宋" w:eastAsia="仿宋"/>
                <w:kern w:val="0"/>
                <w:highlight w:val="none"/>
              </w:rPr>
            </w:pPr>
            <w:r>
              <w:rPr>
                <w:rFonts w:ascii="仿宋" w:hAnsi="仿宋" w:eastAsia="仿宋" w:cs="仿宋"/>
                <w:kern w:val="0"/>
                <w:highlight w:val="none"/>
              </w:rPr>
              <w:t>2</w:t>
            </w:r>
            <w:r>
              <w:rPr>
                <w:rFonts w:hint="eastAsia" w:ascii="仿宋" w:hAnsi="仿宋" w:eastAsia="仿宋" w:cs="仿宋"/>
                <w:kern w:val="0"/>
                <w:highlight w:val="none"/>
              </w:rPr>
              <w:t>、供应商书面说明应当签字确认或者加盖公章，否则无效。书面说明应由其法定代表人</w:t>
            </w:r>
            <w:r>
              <w:rPr>
                <w:rFonts w:ascii="仿宋" w:hAnsi="仿宋" w:eastAsia="仿宋" w:cs="仿宋"/>
                <w:kern w:val="0"/>
                <w:highlight w:val="none"/>
              </w:rPr>
              <w:t>/</w:t>
            </w:r>
            <w:r>
              <w:rPr>
                <w:rFonts w:hint="eastAsia" w:ascii="仿宋" w:hAnsi="仿宋" w:eastAsia="仿宋" w:cs="仿宋"/>
                <w:kern w:val="0"/>
                <w:highlight w:val="none"/>
              </w:rPr>
              <w:t>主要负责人或者其授权代表签字确认。</w:t>
            </w:r>
          </w:p>
          <w:p w14:paraId="1D84A39B">
            <w:pPr>
              <w:spacing w:line="360" w:lineRule="auto"/>
              <w:ind w:left="105" w:leftChars="50" w:right="105" w:rightChars="50" w:firstLine="210" w:firstLineChars="100"/>
              <w:rPr>
                <w:highlight w:val="none"/>
              </w:rPr>
            </w:pPr>
            <w:r>
              <w:rPr>
                <w:rFonts w:ascii="仿宋" w:hAnsi="仿宋" w:eastAsia="仿宋" w:cs="仿宋"/>
                <w:kern w:val="0"/>
                <w:highlight w:val="none"/>
              </w:rPr>
              <w:t>3</w:t>
            </w:r>
            <w:r>
              <w:rPr>
                <w:rFonts w:hint="eastAsia" w:ascii="仿宋" w:hAnsi="仿宋" w:eastAsia="仿宋" w:cs="仿宋"/>
                <w:kern w:val="0"/>
                <w:highlight w:val="none"/>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199A36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6DB0AFE">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6</w:t>
            </w:r>
          </w:p>
        </w:tc>
        <w:tc>
          <w:tcPr>
            <w:tcW w:w="2409" w:type="dxa"/>
            <w:vAlign w:val="center"/>
          </w:tcPr>
          <w:p w14:paraId="294B8CF1">
            <w:pPr>
              <w:pStyle w:val="72"/>
              <w:spacing w:line="360" w:lineRule="auto"/>
              <w:ind w:left="38" w:leftChars="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en-US" w:eastAsia="zh-CN"/>
              </w:rPr>
              <w:t>采购结果</w:t>
            </w:r>
            <w:r>
              <w:rPr>
                <w:rFonts w:hint="eastAsia" w:ascii="仿宋" w:hAnsi="仿宋" w:eastAsia="仿宋" w:cs="仿宋"/>
                <w:sz w:val="21"/>
                <w:szCs w:val="21"/>
                <w:highlight w:val="none"/>
                <w:lang w:val="zh-CN"/>
              </w:rPr>
              <w:t>公告</w:t>
            </w:r>
          </w:p>
        </w:tc>
        <w:tc>
          <w:tcPr>
            <w:tcW w:w="6084" w:type="dxa"/>
            <w:vAlign w:val="center"/>
          </w:tcPr>
          <w:p w14:paraId="38FA8574">
            <w:pPr>
              <w:pStyle w:val="72"/>
              <w:wordWrap w:val="0"/>
              <w:spacing w:line="360" w:lineRule="auto"/>
              <w:ind w:firstLine="315" w:firstLineChars="150"/>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en-US" w:eastAsia="zh-CN"/>
              </w:rPr>
              <w:t>采购结果公告</w:t>
            </w:r>
            <w:r>
              <w:rPr>
                <w:rFonts w:hint="eastAsia" w:ascii="仿宋" w:hAnsi="仿宋" w:eastAsia="仿宋" w:cs="仿宋"/>
                <w:sz w:val="21"/>
                <w:szCs w:val="21"/>
                <w:highlight w:val="none"/>
                <w:lang w:val="zh-CN"/>
              </w:rPr>
              <w:t>在中国招标投标公共服务平台（</w:t>
            </w:r>
            <w:r>
              <w:rPr>
                <w:highlight w:val="none"/>
              </w:rPr>
              <w:fldChar w:fldCharType="begin"/>
            </w:r>
            <w:r>
              <w:rPr>
                <w:highlight w:val="none"/>
              </w:rPr>
              <w:instrText xml:space="preserve"> HYPERLINK "http://www.cebpubservice.com" </w:instrText>
            </w:r>
            <w:r>
              <w:rPr>
                <w:highlight w:val="none"/>
              </w:rPr>
              <w:fldChar w:fldCharType="separate"/>
            </w:r>
            <w:r>
              <w:rPr>
                <w:rFonts w:ascii="仿宋" w:hAnsi="仿宋" w:eastAsia="仿宋" w:cs="仿宋"/>
                <w:sz w:val="21"/>
                <w:szCs w:val="21"/>
                <w:highlight w:val="none"/>
                <w:lang w:val="zh-CN"/>
              </w:rPr>
              <w:t>http://www.cebpubservice.com</w:t>
            </w:r>
            <w:r>
              <w:rPr>
                <w:rFonts w:ascii="仿宋" w:hAnsi="仿宋" w:eastAsia="仿宋" w:cs="仿宋"/>
                <w:sz w:val="21"/>
                <w:szCs w:val="21"/>
                <w:highlight w:val="none"/>
                <w:lang w:val="zh-CN"/>
              </w:rPr>
              <w:fldChar w:fldCharType="end"/>
            </w:r>
            <w:r>
              <w:rPr>
                <w:rFonts w:hint="eastAsia" w:ascii="仿宋" w:hAnsi="仿宋" w:eastAsia="仿宋" w:cs="仿宋"/>
                <w:sz w:val="21"/>
                <w:szCs w:val="21"/>
                <w:highlight w:val="none"/>
                <w:lang w:val="zh-CN"/>
              </w:rPr>
              <w:t>）中予以公告。</w:t>
            </w:r>
          </w:p>
        </w:tc>
      </w:tr>
      <w:tr w14:paraId="6BFDE4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FD1DAC4">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7</w:t>
            </w:r>
          </w:p>
        </w:tc>
        <w:tc>
          <w:tcPr>
            <w:tcW w:w="2409" w:type="dxa"/>
            <w:vAlign w:val="center"/>
          </w:tcPr>
          <w:p w14:paraId="7DA633C6">
            <w:pPr>
              <w:pStyle w:val="72"/>
              <w:spacing w:line="360" w:lineRule="auto"/>
              <w:ind w:left="38"/>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谈判保证金</w:t>
            </w:r>
          </w:p>
        </w:tc>
        <w:tc>
          <w:tcPr>
            <w:tcW w:w="6084" w:type="dxa"/>
            <w:vAlign w:val="center"/>
          </w:tcPr>
          <w:p w14:paraId="7F6FE73E">
            <w:pPr>
              <w:spacing w:line="360" w:lineRule="auto"/>
              <w:ind w:left="105" w:leftChars="50" w:right="105" w:rightChars="50" w:firstLine="210" w:firstLineChars="100"/>
              <w:rPr>
                <w:rFonts w:ascii="仿宋" w:hAnsi="仿宋" w:eastAsia="仿宋" w:cs="仿宋"/>
                <w:highlight w:val="none"/>
                <w:lang w:val="zh-CN"/>
              </w:rPr>
            </w:pPr>
            <w:r>
              <w:rPr>
                <w:rFonts w:hint="eastAsia" w:ascii="仿宋" w:hAnsi="仿宋" w:eastAsia="仿宋" w:cs="仿宋"/>
                <w:kern w:val="0"/>
                <w:highlight w:val="none"/>
              </w:rPr>
              <w:t>本项目</w:t>
            </w:r>
            <w:r>
              <w:rPr>
                <w:rFonts w:hint="eastAsia" w:ascii="仿宋" w:hAnsi="仿宋" w:eastAsia="仿宋" w:cs="仿宋"/>
                <w:kern w:val="0"/>
                <w:highlight w:val="none"/>
                <w:lang w:val="en-US" w:eastAsia="zh-CN"/>
              </w:rPr>
              <w:t>不</w:t>
            </w:r>
            <w:r>
              <w:rPr>
                <w:rFonts w:hint="eastAsia" w:ascii="仿宋" w:hAnsi="仿宋" w:eastAsia="仿宋" w:cs="仿宋"/>
                <w:kern w:val="0"/>
                <w:highlight w:val="none"/>
              </w:rPr>
              <w:t>收取谈判保证金</w:t>
            </w:r>
          </w:p>
        </w:tc>
      </w:tr>
      <w:tr w14:paraId="44AA1D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53" w:hRule="atLeast"/>
          <w:jc w:val="center"/>
        </w:trPr>
        <w:tc>
          <w:tcPr>
            <w:tcW w:w="1013" w:type="dxa"/>
            <w:vAlign w:val="center"/>
          </w:tcPr>
          <w:p w14:paraId="4FA6359B">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8</w:t>
            </w:r>
          </w:p>
        </w:tc>
        <w:tc>
          <w:tcPr>
            <w:tcW w:w="2409" w:type="dxa"/>
            <w:vAlign w:val="center"/>
          </w:tcPr>
          <w:p w14:paraId="2C27A623">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履约保证金</w:t>
            </w:r>
          </w:p>
          <w:p w14:paraId="7979886A">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（实质性要求）</w:t>
            </w:r>
          </w:p>
        </w:tc>
        <w:tc>
          <w:tcPr>
            <w:tcW w:w="6084" w:type="dxa"/>
            <w:vAlign w:val="center"/>
          </w:tcPr>
          <w:p w14:paraId="750E4AA6">
            <w:pPr>
              <w:pStyle w:val="72"/>
              <w:spacing w:line="360" w:lineRule="auto"/>
              <w:ind w:left="634" w:leftChars="102" w:hanging="420" w:hangingChars="200"/>
              <w:rPr>
                <w:rFonts w:ascii="仿宋" w:hAnsi="仿宋" w:eastAsia="仿宋" w:cs="仿宋"/>
                <w:sz w:val="21"/>
                <w:szCs w:val="21"/>
                <w:highlight w:val="none"/>
                <w:lang w:val="zh-CN"/>
              </w:rPr>
            </w:pPr>
            <w:bookmarkStart w:id="16" w:name="PO_默认文件内容_17"/>
            <w:r>
              <w:rPr>
                <w:rFonts w:hint="eastAsia" w:ascii="仿宋" w:hAnsi="仿宋" w:eastAsia="仿宋" w:cs="仿宋"/>
                <w:sz w:val="21"/>
                <w:szCs w:val="21"/>
                <w:highlight w:val="none"/>
                <w:lang w:val="zh-CN"/>
              </w:rPr>
              <w:t>金额：采购合同总金额的</w:t>
            </w:r>
            <w:r>
              <w:rPr>
                <w:rFonts w:hint="eastAsia" w:ascii="仿宋" w:hAnsi="仿宋" w:eastAsia="仿宋" w:cs="仿宋"/>
                <w:sz w:val="21"/>
                <w:szCs w:val="21"/>
                <w:highlight w:val="none"/>
                <w:u w:val="single"/>
                <w:lang w:val="en-US" w:eastAsia="zh-CN"/>
              </w:rPr>
              <w:t xml:space="preserve"> 3 </w:t>
            </w:r>
            <w:r>
              <w:rPr>
                <w:rFonts w:hint="eastAsia" w:ascii="仿宋" w:hAnsi="仿宋" w:eastAsia="仿宋" w:cs="仿宋"/>
                <w:sz w:val="21"/>
                <w:szCs w:val="21"/>
                <w:highlight w:val="none"/>
                <w:lang w:val="zh-CN"/>
              </w:rPr>
              <w:t>%</w:t>
            </w:r>
          </w:p>
          <w:p w14:paraId="28D0C7CA">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交款方式：履约保证金可以以支票、汇票、本票或者金融机构出具的保函等非现金形式提交（包括网银转账，电汇等方式）。</w:t>
            </w:r>
          </w:p>
          <w:p w14:paraId="1CAC6643">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收款单位：成都市技师学院</w:t>
            </w:r>
          </w:p>
          <w:p w14:paraId="05871A83">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开</w:t>
            </w:r>
            <w:r>
              <w:rPr>
                <w:rFonts w:ascii="仿宋" w:hAnsi="仿宋" w:eastAsia="仿宋" w:cs="仿宋"/>
                <w:sz w:val="21"/>
                <w:szCs w:val="21"/>
                <w:highlight w:val="none"/>
                <w:lang w:val="zh-CN"/>
              </w:rPr>
              <w:t xml:space="preserve"> </w:t>
            </w:r>
            <w:r>
              <w:rPr>
                <w:rFonts w:hint="eastAsia" w:ascii="仿宋" w:hAnsi="仿宋" w:eastAsia="仿宋" w:cs="仿宋"/>
                <w:sz w:val="21"/>
                <w:szCs w:val="21"/>
                <w:highlight w:val="none"/>
                <w:lang w:val="zh-CN"/>
              </w:rPr>
              <w:t>户</w:t>
            </w:r>
            <w:r>
              <w:rPr>
                <w:rFonts w:ascii="仿宋" w:hAnsi="仿宋" w:eastAsia="仿宋" w:cs="仿宋"/>
                <w:sz w:val="21"/>
                <w:szCs w:val="21"/>
                <w:highlight w:val="none"/>
                <w:lang w:val="zh-CN"/>
              </w:rPr>
              <w:t xml:space="preserve"> </w:t>
            </w:r>
            <w:r>
              <w:rPr>
                <w:rFonts w:hint="eastAsia" w:ascii="仿宋" w:hAnsi="仿宋" w:eastAsia="仿宋" w:cs="仿宋"/>
                <w:sz w:val="21"/>
                <w:szCs w:val="21"/>
                <w:highlight w:val="none"/>
                <w:lang w:val="zh-CN"/>
              </w:rPr>
              <w:t>行：工行四川成都分行郫都红光支行。</w:t>
            </w:r>
          </w:p>
          <w:p w14:paraId="59AF0B20">
            <w:pPr>
              <w:pStyle w:val="72"/>
              <w:spacing w:line="360" w:lineRule="auto"/>
              <w:ind w:firstLine="210" w:firstLineChars="100"/>
              <w:jc w:val="both"/>
              <w:rPr>
                <w:rFonts w:ascii="仿宋" w:hAnsi="仿宋" w:eastAsia="仿宋" w:cs="仿宋"/>
                <w:kern w:val="2"/>
                <w:sz w:val="21"/>
                <w:szCs w:val="21"/>
                <w:highlight w:val="none"/>
                <w:lang w:val="zh-CN"/>
              </w:rPr>
            </w:pPr>
            <w:r>
              <w:rPr>
                <w:rFonts w:hint="eastAsia" w:ascii="仿宋" w:hAnsi="仿宋" w:eastAsia="仿宋" w:cs="仿宋"/>
                <w:sz w:val="21"/>
                <w:szCs w:val="21"/>
                <w:highlight w:val="none"/>
                <w:lang w:val="zh-CN"/>
              </w:rPr>
              <w:t>银行账号：4402054609100031151</w:t>
            </w:r>
          </w:p>
          <w:p w14:paraId="58AFD9ED">
            <w:pPr>
              <w:pStyle w:val="72"/>
              <w:spacing w:line="360" w:lineRule="auto"/>
              <w:ind w:firstLine="210" w:firstLineChars="100"/>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交款时间：成交通知书发放后，采购合同签订前。</w:t>
            </w:r>
            <w:bookmarkEnd w:id="16"/>
          </w:p>
          <w:p w14:paraId="6B22F791">
            <w:pPr>
              <w:pStyle w:val="72"/>
              <w:spacing w:line="360" w:lineRule="auto"/>
              <w:ind w:firstLine="210" w:firstLineChars="100"/>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tc>
      </w:tr>
      <w:tr w14:paraId="3DB9CB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06D9042">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9</w:t>
            </w:r>
          </w:p>
        </w:tc>
        <w:tc>
          <w:tcPr>
            <w:tcW w:w="2409" w:type="dxa"/>
            <w:vAlign w:val="center"/>
          </w:tcPr>
          <w:p w14:paraId="09729792">
            <w:pPr>
              <w:pStyle w:val="72"/>
              <w:spacing w:line="360" w:lineRule="auto"/>
              <w:ind w:left="38"/>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rPr>
              <w:t>谈判</w:t>
            </w:r>
            <w:r>
              <w:rPr>
                <w:rFonts w:hint="eastAsia" w:ascii="仿宋" w:hAnsi="仿宋" w:eastAsia="仿宋" w:cs="仿宋"/>
                <w:sz w:val="21"/>
                <w:szCs w:val="21"/>
                <w:highlight w:val="none"/>
                <w:lang w:val="zh-CN"/>
              </w:rPr>
              <w:t>文件、谈判过程、结果咨询</w:t>
            </w:r>
          </w:p>
        </w:tc>
        <w:tc>
          <w:tcPr>
            <w:tcW w:w="6084" w:type="dxa"/>
            <w:vAlign w:val="center"/>
          </w:tcPr>
          <w:p w14:paraId="6ED68791">
            <w:pPr>
              <w:pStyle w:val="72"/>
              <w:spacing w:line="360" w:lineRule="auto"/>
              <w:ind w:firstLine="210" w:firstLineChars="100"/>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联系人：卢老师</w:t>
            </w:r>
          </w:p>
          <w:p w14:paraId="0C6F6BBC">
            <w:pPr>
              <w:pStyle w:val="72"/>
              <w:spacing w:line="360" w:lineRule="auto"/>
              <w:ind w:firstLine="210" w:firstLineChars="100"/>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联系电话：13558776674</w:t>
            </w:r>
          </w:p>
        </w:tc>
      </w:tr>
      <w:tr w14:paraId="291DC1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524E6AE">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10</w:t>
            </w:r>
          </w:p>
        </w:tc>
        <w:tc>
          <w:tcPr>
            <w:tcW w:w="2409" w:type="dxa"/>
            <w:vAlign w:val="center"/>
          </w:tcPr>
          <w:p w14:paraId="3C6889B7">
            <w:pPr>
              <w:pStyle w:val="72"/>
              <w:spacing w:line="360" w:lineRule="auto"/>
              <w:ind w:left="96"/>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供应商询问、质疑</w:t>
            </w:r>
          </w:p>
        </w:tc>
        <w:tc>
          <w:tcPr>
            <w:tcW w:w="6084" w:type="dxa"/>
            <w:vAlign w:val="center"/>
          </w:tcPr>
          <w:p w14:paraId="6C8AD8ED">
            <w:pPr>
              <w:pStyle w:val="72"/>
              <w:spacing w:line="360" w:lineRule="auto"/>
              <w:ind w:firstLine="210" w:firstLineChars="100"/>
              <w:jc w:val="both"/>
              <w:rPr>
                <w:rFonts w:ascii="仿宋" w:hAnsi="仿宋" w:eastAsia="仿宋" w:cs="Times New Roman"/>
                <w:sz w:val="21"/>
                <w:szCs w:val="21"/>
                <w:highlight w:val="none"/>
                <w:lang w:val="zh-CN"/>
              </w:rPr>
            </w:pPr>
            <w:bookmarkStart w:id="17" w:name="PO_默认文件内容_19"/>
            <w:r>
              <w:rPr>
                <w:rFonts w:hint="eastAsia" w:ascii="仿宋" w:hAnsi="仿宋" w:eastAsia="仿宋" w:cs="仿宋"/>
                <w:sz w:val="21"/>
                <w:szCs w:val="21"/>
                <w:highlight w:val="none"/>
                <w:lang w:val="zh-CN"/>
              </w:rPr>
              <w:t>联系人：卢老师</w:t>
            </w:r>
          </w:p>
          <w:p w14:paraId="6EB4564D">
            <w:pPr>
              <w:pStyle w:val="72"/>
              <w:spacing w:line="360" w:lineRule="auto"/>
              <w:ind w:firstLine="210" w:firstLineChars="1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联系电话：13558776674</w:t>
            </w:r>
          </w:p>
          <w:p w14:paraId="1614B0C7">
            <w:pPr>
              <w:pStyle w:val="72"/>
              <w:spacing w:line="360" w:lineRule="auto"/>
              <w:ind w:firstLine="210" w:firstLineChars="100"/>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注：供应商质疑不得超出谈判文件、谈判过程、谈判结果的范围，供应商针对同一采购程序环节的质疑应在质疑期内一次性提出。</w:t>
            </w:r>
            <w:bookmarkEnd w:id="17"/>
          </w:p>
        </w:tc>
      </w:tr>
      <w:tr w14:paraId="10A359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CB51468">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11</w:t>
            </w:r>
          </w:p>
        </w:tc>
        <w:tc>
          <w:tcPr>
            <w:tcW w:w="2409" w:type="dxa"/>
            <w:vAlign w:val="center"/>
          </w:tcPr>
          <w:p w14:paraId="01C200C3">
            <w:pPr>
              <w:pStyle w:val="72"/>
              <w:spacing w:line="360" w:lineRule="auto"/>
              <w:ind w:left="96"/>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代理服务费</w:t>
            </w:r>
          </w:p>
        </w:tc>
        <w:tc>
          <w:tcPr>
            <w:tcW w:w="6084" w:type="dxa"/>
            <w:vAlign w:val="center"/>
          </w:tcPr>
          <w:p w14:paraId="4BDB61B2">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本项目代理服务按照国家计委计价格[2002]1980号及发改办价格[2003]857号文规定的收费标准下浮25%收取，成交单位在领取成交通知书前支付服务费给代理机构。</w:t>
            </w:r>
          </w:p>
          <w:p w14:paraId="6F238060">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账号名称：四川铭信工程招标咨询有限公司</w:t>
            </w:r>
          </w:p>
          <w:p w14:paraId="35FB9418">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开户银行：四川银行股份有限公司成都天府广场支行</w:t>
            </w:r>
          </w:p>
          <w:p w14:paraId="67B8B2C4">
            <w:pPr>
              <w:pStyle w:val="72"/>
              <w:spacing w:line="360" w:lineRule="auto"/>
              <w:ind w:left="155" w:leftChars="74" w:firstLine="56" w:firstLineChars="27"/>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账    号：78220100072502592</w:t>
            </w:r>
          </w:p>
        </w:tc>
      </w:tr>
      <w:tr w14:paraId="54E39C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0C1BA94">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12</w:t>
            </w:r>
          </w:p>
        </w:tc>
        <w:tc>
          <w:tcPr>
            <w:tcW w:w="2409" w:type="dxa"/>
            <w:vAlign w:val="center"/>
          </w:tcPr>
          <w:p w14:paraId="557724C4">
            <w:pPr>
              <w:pStyle w:val="72"/>
              <w:spacing w:line="360" w:lineRule="auto"/>
              <w:ind w:left="96"/>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合同分包</w:t>
            </w:r>
          </w:p>
        </w:tc>
        <w:tc>
          <w:tcPr>
            <w:tcW w:w="6084" w:type="dxa"/>
            <w:vAlign w:val="center"/>
          </w:tcPr>
          <w:p w14:paraId="1F036337">
            <w:pPr>
              <w:pStyle w:val="72"/>
              <w:spacing w:line="360" w:lineRule="auto"/>
              <w:ind w:left="155" w:leftChars="74" w:firstLine="56" w:firstLineChars="27"/>
              <w:jc w:val="both"/>
              <w:rPr>
                <w:rFonts w:hint="default" w:ascii="仿宋" w:hAnsi="仿宋" w:eastAsia="仿宋" w:cs="Times New Roman"/>
                <w:kern w:val="2"/>
                <w:sz w:val="21"/>
                <w:szCs w:val="21"/>
                <w:highlight w:val="none"/>
                <w:lang w:val="en-US" w:eastAsia="zh-CN"/>
              </w:rPr>
            </w:pPr>
            <w:r>
              <w:rPr>
                <w:rFonts w:hint="eastAsia" w:ascii="仿宋" w:hAnsi="仿宋" w:eastAsia="仿宋" w:cs="仿宋"/>
                <w:sz w:val="21"/>
                <w:szCs w:val="21"/>
                <w:highlight w:val="none"/>
                <w:lang w:val="zh-CN"/>
              </w:rPr>
              <w:t>本项目不接受合同分包</w:t>
            </w:r>
          </w:p>
        </w:tc>
      </w:tr>
      <w:tr w14:paraId="154C2A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063EF56">
            <w:pPr>
              <w:pStyle w:val="72"/>
              <w:spacing w:line="360" w:lineRule="auto"/>
              <w:ind w:right="230"/>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13</w:t>
            </w:r>
          </w:p>
        </w:tc>
        <w:tc>
          <w:tcPr>
            <w:tcW w:w="2409" w:type="dxa"/>
            <w:vAlign w:val="center"/>
          </w:tcPr>
          <w:p w14:paraId="090F7BCC">
            <w:pPr>
              <w:pStyle w:val="72"/>
              <w:spacing w:line="360" w:lineRule="auto"/>
              <w:ind w:left="155" w:leftChars="74" w:firstLine="56" w:firstLineChars="27"/>
              <w:jc w:val="center"/>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声明承诺提醒</w:t>
            </w:r>
          </w:p>
        </w:tc>
        <w:tc>
          <w:tcPr>
            <w:tcW w:w="6084" w:type="dxa"/>
            <w:vAlign w:val="center"/>
          </w:tcPr>
          <w:p w14:paraId="51187673">
            <w:pPr>
              <w:pStyle w:val="72"/>
              <w:spacing w:line="360" w:lineRule="auto"/>
              <w:ind w:left="155" w:leftChars="74" w:firstLine="56" w:firstLineChars="27"/>
              <w:jc w:val="both"/>
              <w:rPr>
                <w:rFonts w:ascii="仿宋" w:hAnsi="仿宋" w:eastAsia="仿宋" w:cs="Times New Roman"/>
                <w:sz w:val="21"/>
                <w:szCs w:val="21"/>
                <w:highlight w:val="none"/>
                <w:lang w:val="zh-CN"/>
              </w:rPr>
            </w:pPr>
            <w:r>
              <w:rPr>
                <w:rFonts w:hint="eastAsia" w:ascii="仿宋" w:hAnsi="仿宋" w:eastAsia="仿宋" w:cs="仿宋"/>
                <w:sz w:val="21"/>
                <w:szCs w:val="21"/>
                <w:highlight w:val="none"/>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71ED44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D5767FC">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14</w:t>
            </w:r>
          </w:p>
        </w:tc>
        <w:tc>
          <w:tcPr>
            <w:tcW w:w="2409" w:type="dxa"/>
            <w:vAlign w:val="center"/>
          </w:tcPr>
          <w:p w14:paraId="71C41191">
            <w:pPr>
              <w:pStyle w:val="72"/>
              <w:spacing w:line="360" w:lineRule="auto"/>
              <w:ind w:left="155" w:leftChars="74" w:firstLine="56" w:firstLineChars="27"/>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合同价格形式</w:t>
            </w:r>
          </w:p>
        </w:tc>
        <w:tc>
          <w:tcPr>
            <w:tcW w:w="6084" w:type="dxa"/>
            <w:vAlign w:val="center"/>
          </w:tcPr>
          <w:p w14:paraId="13EB8EF0">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sym w:font="Wingdings 2" w:char="F052"/>
            </w:r>
            <w:r>
              <w:rPr>
                <w:rFonts w:hint="eastAsia" w:ascii="仿宋" w:hAnsi="仿宋" w:eastAsia="仿宋" w:cs="仿宋"/>
                <w:sz w:val="21"/>
                <w:szCs w:val="21"/>
                <w:highlight w:val="none"/>
                <w:lang w:val="zh-CN"/>
              </w:rPr>
              <w:t>固定单价合同</w:t>
            </w:r>
          </w:p>
          <w:p w14:paraId="73323577">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□固定总价合同</w:t>
            </w:r>
          </w:p>
          <w:p w14:paraId="1BF407CC">
            <w:pPr>
              <w:pStyle w:val="72"/>
              <w:spacing w:line="360" w:lineRule="auto"/>
              <w:ind w:left="155" w:leftChars="74" w:firstLine="56" w:firstLineChars="27"/>
              <w:jc w:val="both"/>
              <w:rPr>
                <w:rFonts w:ascii="仿宋" w:hAnsi="仿宋" w:eastAsia="仿宋" w:cs="仿宋"/>
                <w:sz w:val="21"/>
                <w:szCs w:val="21"/>
                <w:highlight w:val="none"/>
                <w:lang w:val="zh-CN"/>
              </w:rPr>
            </w:pPr>
            <w:r>
              <w:rPr>
                <w:rFonts w:hint="eastAsia" w:ascii="仿宋" w:hAnsi="仿宋" w:eastAsia="仿宋" w:cs="仿宋"/>
                <w:sz w:val="21"/>
                <w:szCs w:val="21"/>
                <w:highlight w:val="none"/>
              </w:rPr>
              <w:t>本项目采用工程量清单报价，合同为固定单价合同。</w:t>
            </w:r>
          </w:p>
        </w:tc>
      </w:tr>
      <w:tr w14:paraId="35F263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D0158F6">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15</w:t>
            </w:r>
          </w:p>
        </w:tc>
        <w:tc>
          <w:tcPr>
            <w:tcW w:w="2409" w:type="dxa"/>
            <w:vAlign w:val="center"/>
          </w:tcPr>
          <w:p w14:paraId="23B3B016">
            <w:pPr>
              <w:spacing w:line="360" w:lineRule="auto"/>
              <w:jc w:val="center"/>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成交候选人推荐原则</w:t>
            </w:r>
          </w:p>
        </w:tc>
        <w:tc>
          <w:tcPr>
            <w:tcW w:w="6084" w:type="dxa"/>
            <w:vAlign w:val="center"/>
          </w:tcPr>
          <w:p w14:paraId="42390679">
            <w:pPr>
              <w:spacing w:line="360" w:lineRule="auto"/>
              <w:ind w:firstLine="210" w:firstLineChars="100"/>
              <w:rPr>
                <w:highlight w:val="none"/>
                <w:lang w:val="zh-CN"/>
              </w:rPr>
            </w:pPr>
            <w:r>
              <w:rPr>
                <w:rFonts w:hint="eastAsia" w:ascii="仿宋" w:hAnsi="仿宋" w:eastAsia="仿宋" w:cs="仿宋"/>
                <w:kern w:val="0"/>
                <w:szCs w:val="21"/>
                <w:highlight w:val="none"/>
                <w:lang w:val="zh-CN"/>
              </w:rPr>
              <w:t>由谈判小组复核后，谈判小组根据</w:t>
            </w:r>
            <w:r>
              <w:rPr>
                <w:rFonts w:hint="eastAsia" w:ascii="仿宋" w:hAnsi="仿宋" w:eastAsia="仿宋" w:cs="仿宋"/>
                <w:kern w:val="0"/>
                <w:szCs w:val="21"/>
                <w:highlight w:val="none"/>
                <w:lang w:val="en-US" w:eastAsia="zh-CN"/>
              </w:rPr>
              <w:t>供应商最后</w:t>
            </w:r>
            <w:r>
              <w:rPr>
                <w:rFonts w:hint="eastAsia" w:ascii="仿宋" w:hAnsi="仿宋" w:eastAsia="仿宋" w:cs="仿宋"/>
                <w:kern w:val="0"/>
                <w:szCs w:val="21"/>
                <w:highlight w:val="none"/>
                <w:lang w:val="zh-CN"/>
              </w:rPr>
              <w:t>报价低到高顺序推荐3家成交候选供应商，并编写谈判报告。响应文件满足采购文件全部实质性要求且最后报价最低的供应商为排名第一的成交候选供应商。最后报价相同的并列，成交候选供应商并列的，由评审小组根据采购文件规定的推荐成交候选供应商数量，在排名并列的成交候选供应商中，采取随机抽取的方式确定成交候选供应商排名顺序。</w:t>
            </w:r>
          </w:p>
        </w:tc>
      </w:tr>
      <w:tr w14:paraId="11633A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3A3B4CD">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16</w:t>
            </w:r>
          </w:p>
        </w:tc>
        <w:tc>
          <w:tcPr>
            <w:tcW w:w="2409" w:type="dxa"/>
            <w:vAlign w:val="center"/>
          </w:tcPr>
          <w:p w14:paraId="1DC43FE9">
            <w:pPr>
              <w:spacing w:line="360" w:lineRule="auto"/>
              <w:jc w:val="center"/>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成交原则</w:t>
            </w:r>
          </w:p>
        </w:tc>
        <w:tc>
          <w:tcPr>
            <w:tcW w:w="6084" w:type="dxa"/>
            <w:vAlign w:val="center"/>
          </w:tcPr>
          <w:p w14:paraId="45002079">
            <w:pPr>
              <w:spacing w:line="360" w:lineRule="auto"/>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 xml:space="preserve"> 采购人根据推荐的成交候选人排名顺序，原则上确定排名第1名的成交候选人为成交人。若成交人以资金、技术、服务期限等非正当理由放弃成交的，采购人可以选择确定排在成交人之后第一位的成交候选人成交（以此类推）或重新谈判。 </w:t>
            </w:r>
          </w:p>
        </w:tc>
      </w:tr>
      <w:tr w14:paraId="3FF5F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BF5A13E">
            <w:pPr>
              <w:pStyle w:val="72"/>
              <w:spacing w:line="360" w:lineRule="auto"/>
              <w:ind w:right="230"/>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17</w:t>
            </w:r>
          </w:p>
        </w:tc>
        <w:tc>
          <w:tcPr>
            <w:tcW w:w="2409" w:type="dxa"/>
            <w:vAlign w:val="center"/>
          </w:tcPr>
          <w:p w14:paraId="271C46CC">
            <w:pPr>
              <w:spacing w:line="360" w:lineRule="auto"/>
              <w:jc w:val="center"/>
              <w:rPr>
                <w:rFonts w:ascii="仿宋" w:hAnsi="仿宋" w:eastAsia="仿宋"/>
                <w:highlight w:val="none"/>
              </w:rPr>
            </w:pPr>
            <w:r>
              <w:rPr>
                <w:rFonts w:hint="eastAsia" w:ascii="仿宋" w:hAnsi="仿宋" w:eastAsia="仿宋"/>
                <w:highlight w:val="none"/>
              </w:rPr>
              <w:t>成交人数量</w:t>
            </w:r>
          </w:p>
        </w:tc>
        <w:tc>
          <w:tcPr>
            <w:tcW w:w="6084" w:type="dxa"/>
            <w:vAlign w:val="center"/>
          </w:tcPr>
          <w:p w14:paraId="348BB6BB">
            <w:pPr>
              <w:spacing w:line="360" w:lineRule="auto"/>
              <w:ind w:firstLine="210" w:firstLineChars="100"/>
              <w:rPr>
                <w:rFonts w:ascii="仿宋" w:hAnsi="仿宋" w:eastAsia="仿宋"/>
                <w:highlight w:val="none"/>
              </w:rPr>
            </w:pPr>
            <w:r>
              <w:rPr>
                <w:rFonts w:hint="eastAsia" w:ascii="仿宋" w:hAnsi="仿宋" w:eastAsia="仿宋"/>
                <w:highlight w:val="none"/>
              </w:rPr>
              <w:t xml:space="preserve">1名 </w:t>
            </w:r>
          </w:p>
        </w:tc>
      </w:tr>
      <w:tr w14:paraId="1DE3C0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DA84C69">
            <w:pPr>
              <w:pStyle w:val="72"/>
              <w:spacing w:line="360" w:lineRule="auto"/>
              <w:ind w:right="23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w:t>
            </w:r>
          </w:p>
        </w:tc>
        <w:tc>
          <w:tcPr>
            <w:tcW w:w="2409" w:type="dxa"/>
            <w:vAlign w:val="center"/>
          </w:tcPr>
          <w:p w14:paraId="733726FD">
            <w:pPr>
              <w:pStyle w:val="72"/>
              <w:spacing w:line="360" w:lineRule="auto"/>
              <w:ind w:left="155" w:leftChars="74" w:firstLine="56" w:firstLineChars="27"/>
              <w:jc w:val="center"/>
              <w:rPr>
                <w:rFonts w:ascii="仿宋" w:hAnsi="仿宋" w:eastAsia="仿宋" w:cs="仿宋"/>
                <w:sz w:val="21"/>
                <w:szCs w:val="21"/>
                <w:highlight w:val="none"/>
              </w:rPr>
            </w:pPr>
            <w:r>
              <w:rPr>
                <w:rFonts w:hint="eastAsia" w:ascii="仿宋" w:hAnsi="仿宋" w:eastAsia="仿宋" w:cs="仿宋"/>
                <w:sz w:val="21"/>
                <w:szCs w:val="21"/>
                <w:highlight w:val="none"/>
              </w:rPr>
              <w:t>踏勘现场联系人</w:t>
            </w:r>
          </w:p>
        </w:tc>
        <w:tc>
          <w:tcPr>
            <w:tcW w:w="6084" w:type="dxa"/>
            <w:vAlign w:val="center"/>
          </w:tcPr>
          <w:p w14:paraId="6B084987">
            <w:pPr>
              <w:pStyle w:val="72"/>
              <w:spacing w:line="360" w:lineRule="auto"/>
              <w:ind w:left="155" w:leftChars="74" w:firstLine="56" w:firstLineChars="27"/>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zh-CN"/>
              </w:rPr>
              <w:t>不组织，供应商自行踏勘现场，费用自理。</w:t>
            </w:r>
          </w:p>
        </w:tc>
      </w:tr>
      <w:tr w14:paraId="7BB60B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12ED0B7">
            <w:pPr>
              <w:pStyle w:val="72"/>
              <w:spacing w:line="360" w:lineRule="auto"/>
              <w:ind w:right="23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w:t>
            </w:r>
          </w:p>
        </w:tc>
        <w:tc>
          <w:tcPr>
            <w:tcW w:w="2409" w:type="dxa"/>
            <w:vAlign w:val="center"/>
          </w:tcPr>
          <w:p w14:paraId="58D5D955">
            <w:pPr>
              <w:pStyle w:val="72"/>
              <w:spacing w:line="360" w:lineRule="auto"/>
              <w:ind w:left="155" w:leftChars="74" w:firstLine="56" w:firstLineChars="27"/>
              <w:jc w:val="cente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其他</w:t>
            </w:r>
          </w:p>
        </w:tc>
        <w:tc>
          <w:tcPr>
            <w:tcW w:w="6084" w:type="dxa"/>
            <w:vAlign w:val="center"/>
          </w:tcPr>
          <w:p w14:paraId="7E51D2BC">
            <w:pPr>
              <w:pStyle w:val="72"/>
              <w:spacing w:line="360" w:lineRule="auto"/>
              <w:ind w:left="155" w:leftChars="74" w:firstLine="56" w:firstLineChars="27"/>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1.谈判文件其他内容与供应商须知附表内容不一致的，以供应商须知附表规定的内容为准。</w:t>
            </w:r>
          </w:p>
          <w:p w14:paraId="05C62223">
            <w:pPr>
              <w:pStyle w:val="72"/>
              <w:spacing w:line="360" w:lineRule="auto"/>
              <w:ind w:left="155" w:leftChars="74" w:firstLine="56" w:firstLineChars="27"/>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2.响应报价最多保留两位小数。</w:t>
            </w:r>
          </w:p>
          <w:p w14:paraId="148B41B8">
            <w:pPr>
              <w:pStyle w:val="72"/>
              <w:spacing w:line="360" w:lineRule="auto"/>
              <w:ind w:left="155" w:leftChars="74" w:firstLine="56" w:firstLineChars="27"/>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3.本项目非《中华人民共和国政府采购法》所规定的政府采购。</w:t>
            </w:r>
          </w:p>
          <w:p w14:paraId="313B9395">
            <w:pPr>
              <w:pStyle w:val="72"/>
              <w:spacing w:line="360" w:lineRule="auto"/>
              <w:ind w:left="155" w:leftChars="74" w:firstLine="56" w:firstLineChars="27"/>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4.本谈判文件由采购人和代理机构负责解释。</w:t>
            </w:r>
          </w:p>
          <w:p w14:paraId="54EF5311">
            <w:pPr>
              <w:pStyle w:val="72"/>
              <w:spacing w:line="360" w:lineRule="auto"/>
              <w:ind w:left="155" w:leftChars="74" w:firstLine="56" w:firstLineChars="27"/>
              <w:jc w:val="both"/>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5.各潜在供应商在谈判过程中有相关咨询事项的，应注意其自身身份的保密，若因供应商自身原因，造成其谈判相关信息泄漏的，由其承担相应责任。</w:t>
            </w:r>
          </w:p>
          <w:p w14:paraId="167B57F7">
            <w:pPr>
              <w:pStyle w:val="72"/>
              <w:spacing w:line="360" w:lineRule="auto"/>
              <w:ind w:left="155" w:leftChars="74" w:firstLine="56" w:firstLineChars="27"/>
              <w:jc w:val="both"/>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特别提醒：本采购文件仅限于本采购项目使用，各报名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代理机构及受影响的相关方有权利追究相关单位和人员责任。</w:t>
            </w:r>
          </w:p>
          <w:p w14:paraId="79D114F6">
            <w:pPr>
              <w:pStyle w:val="72"/>
              <w:spacing w:line="360" w:lineRule="auto"/>
              <w:ind w:left="155" w:leftChars="74" w:firstLine="57" w:firstLineChars="27"/>
              <w:jc w:val="both"/>
              <w:rPr>
                <w:rFonts w:hint="eastAsia" w:ascii="仿宋" w:hAnsi="仿宋" w:eastAsia="仿宋" w:cs="仿宋"/>
                <w:sz w:val="21"/>
                <w:szCs w:val="21"/>
                <w:highlight w:val="none"/>
                <w:lang w:val="zh-CN"/>
              </w:rPr>
            </w:pPr>
            <w:r>
              <w:rPr>
                <w:rFonts w:hint="eastAsia" w:ascii="仿宋" w:hAnsi="仿宋" w:eastAsia="仿宋" w:cs="仿宋"/>
                <w:b/>
                <w:bCs/>
                <w:sz w:val="21"/>
                <w:szCs w:val="21"/>
                <w:highlight w:val="none"/>
                <w:lang w:val="en-US" w:eastAsia="zh-CN"/>
              </w:rPr>
              <w:t>7.本项目采购文件中涉及提供相关证书、资质（涉及有效期）的，截至递交投标文件截止时间之日均须在有效期内，否则视为无效证书、资质处理。</w:t>
            </w:r>
          </w:p>
        </w:tc>
      </w:tr>
      <w:tr w14:paraId="1D7369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22F1FFC">
            <w:pPr>
              <w:spacing w:line="360" w:lineRule="auto"/>
              <w:jc w:val="center"/>
              <w:rPr>
                <w:rFonts w:hint="default"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20</w:t>
            </w:r>
          </w:p>
        </w:tc>
        <w:tc>
          <w:tcPr>
            <w:tcW w:w="2409" w:type="dxa"/>
            <w:vAlign w:val="center"/>
          </w:tcPr>
          <w:p w14:paraId="780DF48B">
            <w:pPr>
              <w:pStyle w:val="210"/>
              <w:spacing w:before="46" w:after="46" w:line="240" w:lineRule="auto"/>
              <w:ind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签字、盖章要求</w:t>
            </w:r>
          </w:p>
          <w:p w14:paraId="4689C2A3">
            <w:pPr>
              <w:pStyle w:val="210"/>
              <w:spacing w:before="46" w:after="46" w:line="240" w:lineRule="auto"/>
              <w:ind w:firstLine="0" w:firstLineChars="0"/>
              <w:jc w:val="center"/>
              <w:rPr>
                <w:rFonts w:hint="eastAsia" w:ascii="仿宋" w:hAnsi="仿宋" w:eastAsia="仿宋" w:cs="仿宋"/>
                <w:b/>
                <w:bCs/>
                <w:kern w:val="0"/>
                <w:sz w:val="21"/>
                <w:szCs w:val="21"/>
                <w:highlight w:val="none"/>
                <w:lang w:val="en-US" w:eastAsia="zh-CN" w:bidi="ar-SA"/>
              </w:rPr>
            </w:pPr>
          </w:p>
        </w:tc>
        <w:tc>
          <w:tcPr>
            <w:tcW w:w="6084" w:type="dxa"/>
            <w:vAlign w:val="center"/>
          </w:tcPr>
          <w:p w14:paraId="397EA16D">
            <w:pPr>
              <w:pStyle w:val="210"/>
              <w:spacing w:before="36" w:after="36" w:line="240" w:lineRule="auto"/>
              <w:ind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响应文件应由供应商法定代表人/单位负责人/本人或其授权代表在响应文件要求的地方签字（或加盖私人印章），不得使用印刷体代替。要求加盖公章的地方加盖单位公章，不得使用专用章（如经济合同章、投标专用章等）或下属单位印章代替。纸质响应文件，电子章无效。</w:t>
            </w:r>
          </w:p>
          <w:p w14:paraId="0504FE0F">
            <w:pPr>
              <w:pStyle w:val="210"/>
              <w:spacing w:before="46" w:after="46" w:line="240" w:lineRule="auto"/>
              <w:ind w:firstLine="0" w:firstLineChars="0"/>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sz w:val="21"/>
                <w:szCs w:val="21"/>
                <w:highlight w:val="none"/>
              </w:rPr>
              <w:t>2.供应商需提供的纸质原件和纸质响应文件因签字、盖章不符合谈判文件要求导致未实质性响应谈判文件的，其响应文件作为无效处理。</w:t>
            </w:r>
          </w:p>
        </w:tc>
      </w:tr>
    </w:tbl>
    <w:p w14:paraId="03B34E4A">
      <w:pPr>
        <w:widowControl/>
        <w:spacing w:line="360" w:lineRule="auto"/>
        <w:jc w:val="left"/>
        <w:rPr>
          <w:rFonts w:ascii="仿宋" w:hAnsi="仿宋" w:eastAsia="仿宋"/>
          <w:b/>
          <w:bCs/>
          <w:sz w:val="32"/>
          <w:szCs w:val="32"/>
          <w:highlight w:val="none"/>
        </w:rPr>
      </w:pPr>
    </w:p>
    <w:p w14:paraId="475E561C">
      <w:pPr>
        <w:pStyle w:val="4"/>
        <w:keepNext w:val="0"/>
        <w:keepLines w:val="0"/>
        <w:spacing w:line="240" w:lineRule="auto"/>
        <w:jc w:val="center"/>
        <w:rPr>
          <w:rFonts w:ascii="仿宋" w:hAnsi="仿宋" w:eastAsia="仿宋" w:cs="仿宋"/>
          <w:highlight w:val="none"/>
        </w:rPr>
      </w:pPr>
      <w:r>
        <w:rPr>
          <w:rFonts w:ascii="仿宋" w:hAnsi="仿宋" w:eastAsia="仿宋" w:cs="仿宋"/>
          <w:highlight w:val="none"/>
        </w:rPr>
        <w:br w:type="page"/>
      </w:r>
      <w:r>
        <w:rPr>
          <w:rFonts w:hint="eastAsia" w:ascii="仿宋" w:hAnsi="仿宋" w:eastAsia="仿宋" w:cs="仿宋"/>
          <w:highlight w:val="none"/>
        </w:rPr>
        <w:t>二、总</w:t>
      </w:r>
      <w:r>
        <w:rPr>
          <w:rFonts w:ascii="仿宋" w:hAnsi="仿宋" w:eastAsia="仿宋" w:cs="仿宋"/>
          <w:highlight w:val="none"/>
        </w:rPr>
        <w:t xml:space="preserve">  </w:t>
      </w:r>
      <w:r>
        <w:rPr>
          <w:rFonts w:hint="eastAsia" w:ascii="仿宋" w:hAnsi="仿宋" w:eastAsia="仿宋" w:cs="仿宋"/>
          <w:highlight w:val="none"/>
        </w:rPr>
        <w:t>则</w:t>
      </w:r>
    </w:p>
    <w:p w14:paraId="78776920">
      <w:pPr>
        <w:spacing w:line="360" w:lineRule="auto"/>
        <w:ind w:firstLine="482" w:firstLineChars="200"/>
        <w:rPr>
          <w:rFonts w:ascii="仿宋" w:hAnsi="仿宋" w:eastAsia="仿宋"/>
          <w:b/>
          <w:sz w:val="24"/>
          <w:szCs w:val="24"/>
          <w:highlight w:val="none"/>
        </w:rPr>
      </w:pPr>
      <w:bookmarkStart w:id="18" w:name="_Toc183582205"/>
      <w:bookmarkStart w:id="19" w:name="_Toc183682342"/>
      <w:bookmarkStart w:id="20" w:name="_Toc217446034"/>
      <w:bookmarkStart w:id="21" w:name="PO_默认文件内容_23"/>
      <w:r>
        <w:rPr>
          <w:rFonts w:ascii="仿宋" w:hAnsi="仿宋" w:eastAsia="仿宋" w:cs="仿宋"/>
          <w:b/>
          <w:sz w:val="24"/>
          <w:szCs w:val="24"/>
          <w:highlight w:val="none"/>
        </w:rPr>
        <w:t>1.</w:t>
      </w:r>
      <w:bookmarkEnd w:id="18"/>
      <w:bookmarkEnd w:id="19"/>
      <w:r>
        <w:rPr>
          <w:rFonts w:hint="eastAsia" w:ascii="仿宋" w:hAnsi="仿宋" w:eastAsia="仿宋" w:cs="仿宋"/>
          <w:b/>
          <w:sz w:val="24"/>
          <w:szCs w:val="24"/>
          <w:highlight w:val="none"/>
        </w:rPr>
        <w:t>适用范围</w:t>
      </w:r>
      <w:bookmarkEnd w:id="20"/>
    </w:p>
    <w:p w14:paraId="7BDEC412">
      <w:pPr>
        <w:tabs>
          <w:tab w:val="left" w:pos="7665"/>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 </w:t>
      </w:r>
      <w:r>
        <w:rPr>
          <w:rFonts w:hint="eastAsia" w:ascii="仿宋" w:hAnsi="仿宋" w:eastAsia="仿宋" w:cs="仿宋"/>
          <w:sz w:val="24"/>
          <w:szCs w:val="24"/>
          <w:highlight w:val="none"/>
        </w:rPr>
        <w:t>本谈判文件仅适用于本次谈判采购项目。</w:t>
      </w:r>
    </w:p>
    <w:p w14:paraId="753A07A8">
      <w:pPr>
        <w:tabs>
          <w:tab w:val="left" w:pos="7665"/>
        </w:tabs>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 xml:space="preserve">1.2 </w:t>
      </w:r>
      <w:r>
        <w:rPr>
          <w:rFonts w:hint="eastAsia" w:ascii="仿宋" w:hAnsi="仿宋" w:eastAsia="仿宋" w:cs="仿宋"/>
          <w:sz w:val="24"/>
          <w:szCs w:val="24"/>
          <w:highlight w:val="none"/>
        </w:rPr>
        <w:t>本谈判文件的解释权归采购人和采购代理机构所有。</w:t>
      </w:r>
      <w:bookmarkEnd w:id="21"/>
    </w:p>
    <w:p w14:paraId="41FAD54B">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1.3本谈判文件中出现的措辞“采购文件”与“谈判文件”含义相同；“招标人”与“采购人“含义相同；“投标人”与“供应商“含义相同；“采购代理机构”与“招标代理机构”含义相同。</w:t>
      </w:r>
    </w:p>
    <w:p w14:paraId="179D4008">
      <w:pPr>
        <w:spacing w:line="360" w:lineRule="auto"/>
        <w:ind w:firstLine="482" w:firstLineChars="200"/>
        <w:rPr>
          <w:rFonts w:ascii="仿宋" w:hAnsi="仿宋" w:eastAsia="仿宋" w:cs="仿宋"/>
          <w:b/>
          <w:sz w:val="24"/>
          <w:szCs w:val="24"/>
          <w:highlight w:val="none"/>
        </w:rPr>
      </w:pPr>
      <w:bookmarkStart w:id="22" w:name="_Toc183582206"/>
      <w:bookmarkStart w:id="23" w:name="_Toc183682343"/>
      <w:bookmarkStart w:id="24" w:name="_Toc217446035"/>
      <w:r>
        <w:rPr>
          <w:rFonts w:ascii="仿宋" w:hAnsi="仿宋" w:eastAsia="仿宋" w:cs="仿宋"/>
          <w:b/>
          <w:sz w:val="24"/>
          <w:szCs w:val="24"/>
          <w:highlight w:val="none"/>
        </w:rPr>
        <w:t>2.</w:t>
      </w:r>
      <w:bookmarkEnd w:id="22"/>
      <w:bookmarkEnd w:id="23"/>
      <w:bookmarkEnd w:id="24"/>
      <w:r>
        <w:rPr>
          <w:rFonts w:hint="eastAsia" w:ascii="仿宋" w:hAnsi="仿宋" w:eastAsia="仿宋" w:cs="仿宋"/>
          <w:b/>
          <w:sz w:val="24"/>
          <w:szCs w:val="24"/>
          <w:highlight w:val="none"/>
        </w:rPr>
        <w:t>采购主体</w:t>
      </w:r>
    </w:p>
    <w:p w14:paraId="42A0D236">
      <w:pPr>
        <w:tabs>
          <w:tab w:val="left" w:pos="7665"/>
        </w:tabs>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2.1</w:t>
      </w:r>
      <w:r>
        <w:rPr>
          <w:rFonts w:hint="eastAsia" w:ascii="仿宋" w:hAnsi="仿宋" w:eastAsia="仿宋" w:cs="仿宋"/>
          <w:sz w:val="24"/>
          <w:szCs w:val="24"/>
          <w:highlight w:val="none"/>
        </w:rPr>
        <w:t>本次谈判的采购人是</w:t>
      </w:r>
      <w:r>
        <w:rPr>
          <w:rFonts w:hint="eastAsia" w:ascii="仿宋" w:hAnsi="仿宋" w:eastAsia="仿宋" w:cs="仿宋"/>
          <w:sz w:val="24"/>
          <w:szCs w:val="24"/>
          <w:highlight w:val="none"/>
          <w:u w:val="single"/>
          <w:lang w:eastAsia="zh-CN"/>
        </w:rPr>
        <w:t>“详见第一章</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谈判公告”</w:t>
      </w:r>
      <w:r>
        <w:rPr>
          <w:rFonts w:hint="eastAsia" w:ascii="仿宋" w:hAnsi="仿宋" w:eastAsia="仿宋" w:cs="仿宋"/>
          <w:sz w:val="24"/>
          <w:szCs w:val="24"/>
          <w:highlight w:val="none"/>
        </w:rPr>
        <w:t>。</w:t>
      </w:r>
    </w:p>
    <w:p w14:paraId="268986C7">
      <w:pPr>
        <w:tabs>
          <w:tab w:val="left" w:pos="7665"/>
        </w:tabs>
        <w:spacing w:line="360" w:lineRule="auto"/>
        <w:ind w:firstLine="480" w:firstLineChars="200"/>
        <w:rPr>
          <w:rFonts w:ascii="仿宋" w:hAnsi="仿宋" w:eastAsia="仿宋"/>
          <w:sz w:val="24"/>
          <w:szCs w:val="24"/>
          <w:highlight w:val="none"/>
        </w:rPr>
      </w:pPr>
      <w:bookmarkStart w:id="25" w:name="PO_默认文件内容_24"/>
      <w:r>
        <w:rPr>
          <w:rFonts w:ascii="仿宋" w:hAnsi="仿宋" w:eastAsia="仿宋" w:cs="仿宋"/>
          <w:sz w:val="24"/>
          <w:szCs w:val="24"/>
          <w:highlight w:val="none"/>
        </w:rPr>
        <w:t>2.2</w:t>
      </w:r>
      <w:r>
        <w:rPr>
          <w:rFonts w:hint="eastAsia" w:ascii="仿宋" w:hAnsi="仿宋" w:eastAsia="仿宋" w:cs="仿宋"/>
          <w:sz w:val="24"/>
          <w:szCs w:val="24"/>
          <w:highlight w:val="none"/>
        </w:rPr>
        <w:t>本次谈判的采购代理机构是</w:t>
      </w:r>
      <w:r>
        <w:rPr>
          <w:rFonts w:hint="eastAsia" w:ascii="仿宋" w:hAnsi="仿宋" w:eastAsia="仿宋" w:cs="仿宋"/>
          <w:sz w:val="24"/>
          <w:szCs w:val="24"/>
          <w:highlight w:val="none"/>
          <w:u w:val="single"/>
          <w:lang w:eastAsia="zh-CN"/>
        </w:rPr>
        <w:t>“详见第一章</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谈判公告”</w:t>
      </w:r>
      <w:r>
        <w:rPr>
          <w:rFonts w:hint="eastAsia" w:ascii="仿宋" w:hAnsi="仿宋" w:eastAsia="仿宋" w:cs="仿宋"/>
          <w:sz w:val="24"/>
          <w:szCs w:val="24"/>
          <w:highlight w:val="none"/>
        </w:rPr>
        <w:t>。</w:t>
      </w:r>
    </w:p>
    <w:p w14:paraId="22D7FB21">
      <w:pPr>
        <w:spacing w:line="360" w:lineRule="auto"/>
        <w:ind w:firstLine="482" w:firstLineChars="200"/>
        <w:rPr>
          <w:rFonts w:ascii="仿宋" w:hAnsi="仿宋" w:eastAsia="仿宋" w:cs="仿宋"/>
          <w:b/>
          <w:sz w:val="24"/>
          <w:szCs w:val="24"/>
          <w:highlight w:val="none"/>
        </w:rPr>
      </w:pPr>
      <w:bookmarkStart w:id="26" w:name="_Toc217390843"/>
      <w:bookmarkStart w:id="27" w:name="_Toc183582207"/>
      <w:bookmarkStart w:id="28" w:name="_Toc217446036"/>
      <w:bookmarkStart w:id="29" w:name="_Toc183682344"/>
      <w:r>
        <w:rPr>
          <w:rFonts w:ascii="仿宋" w:hAnsi="仿宋" w:eastAsia="仿宋" w:cs="仿宋"/>
          <w:b/>
          <w:sz w:val="24"/>
          <w:szCs w:val="24"/>
          <w:highlight w:val="none"/>
        </w:rPr>
        <w:t>3.</w:t>
      </w:r>
      <w:r>
        <w:rPr>
          <w:rFonts w:hint="eastAsia" w:ascii="仿宋" w:hAnsi="仿宋" w:eastAsia="仿宋" w:cs="仿宋"/>
          <w:b/>
          <w:sz w:val="24"/>
          <w:szCs w:val="24"/>
          <w:highlight w:val="none"/>
        </w:rPr>
        <w:t>合格</w:t>
      </w:r>
      <w:bookmarkEnd w:id="26"/>
      <w:bookmarkEnd w:id="27"/>
      <w:bookmarkEnd w:id="28"/>
      <w:bookmarkEnd w:id="29"/>
      <w:r>
        <w:rPr>
          <w:rFonts w:hint="eastAsia" w:ascii="仿宋" w:hAnsi="仿宋" w:eastAsia="仿宋" w:cs="仿宋"/>
          <w:b/>
          <w:sz w:val="24"/>
          <w:szCs w:val="24"/>
          <w:highlight w:val="none"/>
        </w:rPr>
        <w:t>供应商</w:t>
      </w:r>
    </w:p>
    <w:p w14:paraId="69DA878F">
      <w:pPr>
        <w:tabs>
          <w:tab w:val="left" w:pos="7665"/>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合格供应商应具备以下条件：</w:t>
      </w:r>
    </w:p>
    <w:p w14:paraId="6B62DBA1">
      <w:pPr>
        <w:tabs>
          <w:tab w:val="left" w:pos="7665"/>
        </w:tabs>
        <w:spacing w:line="360" w:lineRule="auto"/>
        <w:ind w:firstLine="480" w:firstLineChars="200"/>
        <w:rPr>
          <w:rFonts w:ascii="仿宋" w:hAnsi="仿宋" w:eastAsia="仿宋"/>
          <w:spacing w:val="-4"/>
          <w:sz w:val="24"/>
          <w:szCs w:val="24"/>
          <w:highlight w:val="none"/>
        </w:rPr>
      </w:pPr>
      <w:r>
        <w:rPr>
          <w:rFonts w:hint="eastAsia" w:ascii="仿宋" w:hAnsi="仿宋" w:eastAsia="仿宋" w:cs="仿宋"/>
          <w:sz w:val="24"/>
          <w:szCs w:val="24"/>
          <w:highlight w:val="none"/>
        </w:rPr>
        <w:t>具备法律法规和本采购文件规定的资格条件</w:t>
      </w:r>
      <w:r>
        <w:rPr>
          <w:rFonts w:hint="eastAsia" w:ascii="仿宋" w:hAnsi="仿宋" w:eastAsia="仿宋" w:cs="仿宋"/>
          <w:spacing w:val="-4"/>
          <w:sz w:val="24"/>
          <w:szCs w:val="24"/>
          <w:highlight w:val="none"/>
        </w:rPr>
        <w:t>；</w:t>
      </w:r>
    </w:p>
    <w:p w14:paraId="44718108">
      <w:pPr>
        <w:spacing w:line="360" w:lineRule="auto"/>
        <w:ind w:firstLine="482" w:firstLineChars="200"/>
        <w:rPr>
          <w:rFonts w:ascii="仿宋" w:hAnsi="仿宋" w:eastAsia="仿宋" w:cs="仿宋"/>
          <w:b/>
          <w:sz w:val="24"/>
          <w:szCs w:val="24"/>
          <w:highlight w:val="none"/>
        </w:rPr>
      </w:pPr>
      <w:bookmarkStart w:id="30" w:name="_Toc217446037"/>
      <w:bookmarkStart w:id="31" w:name="_Toc183682345"/>
      <w:bookmarkStart w:id="32" w:name="_Toc183582208"/>
      <w:r>
        <w:rPr>
          <w:rFonts w:ascii="仿宋" w:hAnsi="仿宋" w:eastAsia="仿宋" w:cs="仿宋"/>
          <w:b/>
          <w:sz w:val="24"/>
          <w:szCs w:val="24"/>
          <w:highlight w:val="none"/>
        </w:rPr>
        <w:t>4.</w:t>
      </w:r>
      <w:r>
        <w:rPr>
          <w:rFonts w:hint="eastAsia" w:ascii="仿宋" w:hAnsi="仿宋" w:eastAsia="仿宋" w:cs="仿宋"/>
          <w:b/>
          <w:sz w:val="24"/>
          <w:szCs w:val="24"/>
          <w:highlight w:val="none"/>
        </w:rPr>
        <w:t>谈判费用</w:t>
      </w:r>
      <w:bookmarkEnd w:id="30"/>
      <w:bookmarkEnd w:id="31"/>
      <w:bookmarkEnd w:id="32"/>
      <w:r>
        <w:rPr>
          <w:rFonts w:hint="eastAsia" w:ascii="仿宋" w:hAnsi="仿宋" w:eastAsia="仿宋" w:cs="仿宋"/>
          <w:b/>
          <w:sz w:val="24"/>
          <w:szCs w:val="24"/>
          <w:highlight w:val="none"/>
        </w:rPr>
        <w:t>（实质性要求）</w:t>
      </w:r>
    </w:p>
    <w:p w14:paraId="00E63C99">
      <w:pPr>
        <w:tabs>
          <w:tab w:val="left" w:pos="7665"/>
        </w:tabs>
        <w:spacing w:line="360" w:lineRule="auto"/>
        <w:ind w:firstLine="480"/>
        <w:rPr>
          <w:rFonts w:ascii="仿宋" w:hAnsi="仿宋" w:eastAsia="仿宋"/>
          <w:sz w:val="24"/>
          <w:szCs w:val="24"/>
          <w:highlight w:val="none"/>
        </w:rPr>
      </w:pPr>
      <w:r>
        <w:rPr>
          <w:rFonts w:hint="eastAsia" w:ascii="仿宋" w:hAnsi="仿宋" w:eastAsia="仿宋" w:cs="仿宋"/>
          <w:sz w:val="24"/>
          <w:szCs w:val="24"/>
          <w:highlight w:val="none"/>
        </w:rPr>
        <w:t>供应商应自行承担参加谈判活动的全部费用。</w:t>
      </w:r>
    </w:p>
    <w:p w14:paraId="204926FA">
      <w:pPr>
        <w:spacing w:line="360" w:lineRule="auto"/>
        <w:ind w:firstLine="482" w:firstLineChars="200"/>
        <w:rPr>
          <w:rFonts w:ascii="仿宋" w:hAnsi="仿宋" w:eastAsia="仿宋" w:cs="仿宋"/>
          <w:b/>
          <w:sz w:val="24"/>
          <w:szCs w:val="24"/>
          <w:highlight w:val="none"/>
        </w:rPr>
      </w:pPr>
      <w:r>
        <w:rPr>
          <w:rFonts w:ascii="仿宋" w:hAnsi="仿宋" w:eastAsia="仿宋" w:cs="仿宋"/>
          <w:b/>
          <w:sz w:val="24"/>
          <w:szCs w:val="24"/>
          <w:highlight w:val="none"/>
        </w:rPr>
        <w:t>5.</w:t>
      </w:r>
      <w:r>
        <w:rPr>
          <w:rFonts w:hint="eastAsia" w:ascii="仿宋" w:hAnsi="仿宋" w:eastAsia="仿宋" w:cs="仿宋"/>
          <w:b/>
          <w:sz w:val="24"/>
          <w:szCs w:val="24"/>
          <w:highlight w:val="none"/>
        </w:rPr>
        <w:t>充分、公平竞争保障措施（实质性要求）</w:t>
      </w:r>
    </w:p>
    <w:p w14:paraId="386D1864">
      <w:pPr>
        <w:pStyle w:val="129"/>
        <w:spacing w:line="360" w:lineRule="auto"/>
        <w:ind w:left="1" w:firstLine="480" w:firstLineChars="200"/>
        <w:rPr>
          <w:rFonts w:ascii="仿宋" w:hAnsi="仿宋" w:eastAsia="仿宋" w:cs="Times New Roman"/>
          <w:sz w:val="28"/>
          <w:szCs w:val="28"/>
          <w:highlight w:val="none"/>
        </w:rPr>
      </w:pPr>
      <w:r>
        <w:rPr>
          <w:rFonts w:ascii="仿宋" w:hAnsi="仿宋" w:eastAsia="仿宋" w:cs="仿宋"/>
          <w:sz w:val="24"/>
          <w:szCs w:val="24"/>
          <w:highlight w:val="none"/>
        </w:rPr>
        <w:t>5.1</w:t>
      </w:r>
      <w:r>
        <w:rPr>
          <w:rFonts w:hint="eastAsia" w:ascii="仿宋" w:hAnsi="仿宋" w:eastAsia="仿宋" w:cs="仿宋"/>
          <w:sz w:val="24"/>
          <w:szCs w:val="24"/>
          <w:highlight w:val="none"/>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9CD32D0">
      <w:pPr>
        <w:pStyle w:val="129"/>
        <w:spacing w:line="360" w:lineRule="auto"/>
        <w:ind w:left="1"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利害关系授权代表处理。两家以上的供应商不得在同一合同项下的采购项目中，委托同一个自然人、同一家庭的人员、同一单位的人员作为其授权代表，否则，其响应文件作为无效处理。</w:t>
      </w:r>
    </w:p>
    <w:p w14:paraId="436A9D3E">
      <w:pPr>
        <w:pStyle w:val="129"/>
        <w:spacing w:line="360" w:lineRule="auto"/>
        <w:ind w:left="1"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5.3</w:t>
      </w:r>
      <w:r>
        <w:rPr>
          <w:rFonts w:hint="eastAsia" w:ascii="仿宋" w:hAnsi="仿宋" w:eastAsia="仿宋" w:cs="仿宋"/>
          <w:sz w:val="24"/>
          <w:szCs w:val="24"/>
          <w:highlight w:val="none"/>
        </w:rPr>
        <w:t>前期参与供应商处理。为采购项目提供整体设计、规范编制或者项目管理、监理、检测等服务的供应商，不得再参加该采购项目的其他采购活动。</w:t>
      </w:r>
    </w:p>
    <w:p w14:paraId="1542F4C7">
      <w:pPr>
        <w:pStyle w:val="129"/>
        <w:spacing w:line="360" w:lineRule="auto"/>
        <w:ind w:left="1"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5.4</w:t>
      </w:r>
      <w:r>
        <w:rPr>
          <w:rFonts w:hint="eastAsia" w:ascii="仿宋" w:hAnsi="仿宋" w:eastAsia="仿宋" w:cs="仿宋"/>
          <w:sz w:val="24"/>
          <w:szCs w:val="24"/>
          <w:highlight w:val="none"/>
        </w:rPr>
        <w:t>供应商实际控制人或者中高级管理人员，同时是采购代理机构工作人员，不得参与本项目采购活动。</w:t>
      </w:r>
    </w:p>
    <w:p w14:paraId="6FE1069E">
      <w:pPr>
        <w:pStyle w:val="129"/>
        <w:spacing w:line="360" w:lineRule="auto"/>
        <w:ind w:left="1"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回避。采购活动中，采购人员及相关人员与供应商有下列利害关系之一的，应当回避：</w:t>
      </w:r>
    </w:p>
    <w:p w14:paraId="7D32D312">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）参加采购活动前</w:t>
      </w:r>
      <w:r>
        <w:rPr>
          <w:rFonts w:ascii="仿宋" w:hAnsi="仿宋" w:eastAsia="仿宋" w:cs="仿宋"/>
          <w:sz w:val="24"/>
          <w:szCs w:val="24"/>
          <w:highlight w:val="none"/>
        </w:rPr>
        <w:t>3</w:t>
      </w:r>
      <w:r>
        <w:rPr>
          <w:rFonts w:hint="eastAsia" w:ascii="仿宋" w:hAnsi="仿宋" w:eastAsia="仿宋" w:cs="仿宋"/>
          <w:sz w:val="24"/>
          <w:szCs w:val="24"/>
          <w:highlight w:val="none"/>
        </w:rPr>
        <w:t>年内与供应商存在劳动关系；</w:t>
      </w:r>
    </w:p>
    <w:p w14:paraId="287D2B8F">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）参加采购活动前</w:t>
      </w:r>
      <w:r>
        <w:rPr>
          <w:rFonts w:ascii="仿宋" w:hAnsi="仿宋" w:eastAsia="仿宋" w:cs="仿宋"/>
          <w:sz w:val="24"/>
          <w:szCs w:val="24"/>
          <w:highlight w:val="none"/>
        </w:rPr>
        <w:t>3</w:t>
      </w:r>
      <w:r>
        <w:rPr>
          <w:rFonts w:hint="eastAsia" w:ascii="仿宋" w:hAnsi="仿宋" w:eastAsia="仿宋" w:cs="仿宋"/>
          <w:sz w:val="24"/>
          <w:szCs w:val="24"/>
          <w:highlight w:val="none"/>
        </w:rPr>
        <w:t>年内担任供应商的董事、监事；</w:t>
      </w:r>
    </w:p>
    <w:p w14:paraId="33E5C3D0">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）参加采购活动前</w:t>
      </w:r>
      <w:r>
        <w:rPr>
          <w:rFonts w:ascii="仿宋" w:hAnsi="仿宋" w:eastAsia="仿宋" w:cs="仿宋"/>
          <w:sz w:val="24"/>
          <w:szCs w:val="24"/>
          <w:highlight w:val="none"/>
        </w:rPr>
        <w:t>3</w:t>
      </w:r>
      <w:r>
        <w:rPr>
          <w:rFonts w:hint="eastAsia" w:ascii="仿宋" w:hAnsi="仿宋" w:eastAsia="仿宋" w:cs="仿宋"/>
          <w:sz w:val="24"/>
          <w:szCs w:val="24"/>
          <w:highlight w:val="none"/>
        </w:rPr>
        <w:t>年内是供应商的控股股东或者实际控制人；</w:t>
      </w:r>
    </w:p>
    <w:p w14:paraId="00E73383">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）与供应商的法定代表人或者负责人有夫妻、直系血亲、三代以内旁系血亲或者近姻亲关系；</w:t>
      </w:r>
    </w:p>
    <w:p w14:paraId="00F9BD8D">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）与供应商有其他可能影响采购活动公平、公正进行的关系。</w:t>
      </w:r>
    </w:p>
    <w:p w14:paraId="1C0ED5AF">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本项目采购活动中需要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22C66340">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0BF35B7E">
      <w:pPr>
        <w:spacing w:line="360" w:lineRule="auto"/>
        <w:ind w:firstLine="482" w:firstLineChars="200"/>
        <w:rPr>
          <w:rFonts w:ascii="仿宋" w:hAnsi="仿宋" w:eastAsia="仿宋" w:cs="仿宋"/>
          <w:b/>
          <w:sz w:val="24"/>
          <w:szCs w:val="24"/>
          <w:highlight w:val="none"/>
        </w:rPr>
      </w:pPr>
      <w:r>
        <w:rPr>
          <w:rFonts w:ascii="仿宋" w:hAnsi="仿宋" w:eastAsia="仿宋" w:cs="仿宋"/>
          <w:b/>
          <w:sz w:val="24"/>
          <w:szCs w:val="24"/>
          <w:highlight w:val="none"/>
        </w:rPr>
        <w:t>6.</w:t>
      </w:r>
      <w:r>
        <w:rPr>
          <w:rFonts w:hint="eastAsia" w:ascii="仿宋" w:hAnsi="仿宋" w:eastAsia="仿宋" w:cs="仿宋"/>
          <w:b/>
          <w:sz w:val="24"/>
          <w:szCs w:val="24"/>
          <w:highlight w:val="none"/>
        </w:rPr>
        <w:t>联合体竞争性谈判</w:t>
      </w:r>
    </w:p>
    <w:p w14:paraId="7A2133E6">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本项目不允许联合体参加。</w:t>
      </w:r>
    </w:p>
    <w:bookmarkEnd w:id="25"/>
    <w:p w14:paraId="7ABF5457">
      <w:pPr>
        <w:pStyle w:val="129"/>
        <w:spacing w:line="360" w:lineRule="auto"/>
        <w:ind w:left="1" w:firstLine="482" w:firstLineChars="200"/>
        <w:rPr>
          <w:rFonts w:hint="eastAsia" w:ascii="仿宋" w:hAnsi="仿宋" w:eastAsia="仿宋" w:cs="仿宋"/>
          <w:b/>
          <w:bCs/>
          <w:sz w:val="24"/>
          <w:szCs w:val="24"/>
          <w:highlight w:val="none"/>
          <w:lang w:eastAsia="zh-CN"/>
        </w:rPr>
      </w:pPr>
      <w:bookmarkStart w:id="33" w:name="_Toc183682368"/>
      <w:bookmarkStart w:id="34" w:name="_Toc77400782"/>
      <w:bookmarkStart w:id="35" w:name="_Toc217446056"/>
      <w:bookmarkStart w:id="36" w:name="_Toc89075878"/>
      <w:bookmarkStart w:id="37" w:name="_Toc183582231"/>
      <w:bookmarkStart w:id="38" w:name="PO_默认文件内容_26"/>
      <w:r>
        <w:rPr>
          <w:rFonts w:hint="eastAsia" w:ascii="仿宋" w:hAnsi="仿宋" w:eastAsia="仿宋" w:cs="仿宋"/>
          <w:b/>
          <w:bCs/>
          <w:sz w:val="24"/>
          <w:szCs w:val="24"/>
          <w:highlight w:val="none"/>
        </w:rPr>
        <w:t>7.谈判保证金（实质性要求）</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如有</w:t>
      </w:r>
      <w:r>
        <w:rPr>
          <w:rFonts w:hint="eastAsia" w:ascii="仿宋" w:hAnsi="仿宋" w:eastAsia="仿宋" w:cs="仿宋"/>
          <w:b/>
          <w:bCs/>
          <w:sz w:val="24"/>
          <w:szCs w:val="24"/>
          <w:highlight w:val="none"/>
          <w:lang w:eastAsia="zh-CN"/>
        </w:rPr>
        <w:t>）</w:t>
      </w:r>
    </w:p>
    <w:p w14:paraId="1B0804F9">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供应商必须以人民币为计量单位提交谈判文件规定数额的谈判保证金。联合体谈判的，可以由联合体的一方或者共同提交谈判保证金，以一方名义提交谈判保证金的，对联合体各方均具有约束力。</w:t>
      </w:r>
    </w:p>
    <w:p w14:paraId="352EC281">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未按谈判文件要求在规定时间前交纳规定数额谈判保证金的响应文件无效。</w:t>
      </w:r>
    </w:p>
    <w:p w14:paraId="49518F71">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供应商所交纳的谈判保证金不计利息。</w:t>
      </w:r>
    </w:p>
    <w:p w14:paraId="4D1E9082">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 未成交供应商的谈判保证金，将在成交通知书发出后全额退还。成交供应商的谈判保证金，在合同签订生效并按规定交纳了履约保证金后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1CAAD99E">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7.5发生下列情形之一的，采购代理机构将不予退还谈判保证金：</w:t>
      </w:r>
    </w:p>
    <w:p w14:paraId="2FBD9C46">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（一）在谈判文件规定的递交响应文件截止时间后撤回响应文件的；</w:t>
      </w:r>
    </w:p>
    <w:p w14:paraId="38534206">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（二）在采购人确定成交供应商之前放弃成交候选资格的；</w:t>
      </w:r>
    </w:p>
    <w:p w14:paraId="0CE89066">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（三）成交后放弃、不领取或者不接收成交通知书的；</w:t>
      </w:r>
    </w:p>
    <w:p w14:paraId="0073780F">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（四）由于成交供应商的原因未能按照谈判文件的规定与采购人签订合同的；</w:t>
      </w:r>
    </w:p>
    <w:p w14:paraId="7943DF28">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（五）由于成交供应商的原因未能按照谈判文件的规定交纳履约保证金的；</w:t>
      </w:r>
    </w:p>
    <w:p w14:paraId="1631BD3B">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（六）供应商在采购活动中提供虚假材料的、采取不正当手段诋毁、排挤其他供应商，串通，恶意质疑、投诉，向相关人员行贿或提供其他不正当利益的；</w:t>
      </w:r>
    </w:p>
    <w:p w14:paraId="0F1E7986">
      <w:pPr>
        <w:pStyle w:val="129"/>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（七）响应文件有效期内，供应商在采购活动中有违法、违规、违纪行为</w:t>
      </w:r>
    </w:p>
    <w:p w14:paraId="39BE6A7A">
      <w:pPr>
        <w:pStyle w:val="129"/>
        <w:spacing w:line="360" w:lineRule="auto"/>
        <w:ind w:left="1"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（八）谈判文件规定的其他情形。。</w:t>
      </w:r>
    </w:p>
    <w:p w14:paraId="1E6261C4">
      <w:pPr>
        <w:spacing w:line="360" w:lineRule="auto"/>
        <w:ind w:firstLine="472" w:firstLineChars="196"/>
        <w:rPr>
          <w:rFonts w:ascii="仿宋" w:hAnsi="仿宋" w:eastAsia="仿宋"/>
          <w:b/>
          <w:bCs/>
          <w:sz w:val="24"/>
          <w:szCs w:val="24"/>
          <w:highlight w:val="none"/>
        </w:rPr>
      </w:pPr>
      <w:r>
        <w:rPr>
          <w:rFonts w:hint="eastAsia" w:ascii="仿宋" w:hAnsi="仿宋" w:eastAsia="仿宋" w:cs="仿宋"/>
          <w:b/>
          <w:bCs/>
          <w:sz w:val="24"/>
          <w:szCs w:val="24"/>
          <w:highlight w:val="none"/>
          <w:lang w:val="en-US" w:eastAsia="zh-CN"/>
        </w:rPr>
        <w:t>8</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响应文件有效期</w:t>
      </w:r>
    </w:p>
    <w:p w14:paraId="12900BB8">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本项目响应文件有效期为递交谈判响应文件截止之日起</w:t>
      </w:r>
      <w:r>
        <w:rPr>
          <w:rFonts w:hint="eastAsia" w:ascii="仿宋" w:hAnsi="仿宋" w:eastAsia="仿宋" w:cs="仿宋"/>
          <w:highlight w:val="none"/>
          <w:lang w:val="zh-CN"/>
        </w:rPr>
        <w:t>90</w:t>
      </w:r>
      <w:r>
        <w:rPr>
          <w:rFonts w:hint="eastAsia" w:ascii="仿宋" w:hAnsi="仿宋" w:eastAsia="仿宋" w:cs="仿宋"/>
          <w:sz w:val="24"/>
          <w:szCs w:val="24"/>
          <w:highlight w:val="none"/>
        </w:rPr>
        <w:t>天。供应商响应文件中必须载明响应文件有效期，响应文件中载明的响应文件有效期可以长于谈判文件规定的期限，但不得短于谈判文件规定的期限。否则，其响应文件将作为无效处理。</w:t>
      </w:r>
    </w:p>
    <w:p w14:paraId="7DEBDB35">
      <w:pPr>
        <w:spacing w:line="360" w:lineRule="auto"/>
        <w:ind w:firstLine="472" w:firstLineChars="196"/>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9</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知识产权（实质性要求）</w:t>
      </w:r>
    </w:p>
    <w:p w14:paraId="2C8B543E">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.1</w:t>
      </w:r>
      <w:r>
        <w:rPr>
          <w:rFonts w:hint="eastAsia" w:ascii="仿宋" w:hAnsi="仿宋" w:eastAsia="仿宋" w:cs="仿宋"/>
          <w:sz w:val="24"/>
          <w:szCs w:val="24"/>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7D745047">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除非谈判文件特别规定，采购人享有本项目实施过程中产生的知识成果及知识产权。</w:t>
      </w:r>
    </w:p>
    <w:p w14:paraId="79C20500">
      <w:pPr>
        <w:spacing w:line="360" w:lineRule="auto"/>
        <w:ind w:firstLine="470" w:firstLineChars="196"/>
        <w:rPr>
          <w:rFonts w:ascii="仿宋" w:hAnsi="仿宋" w:eastAsia="仿宋"/>
          <w:sz w:val="32"/>
          <w:szCs w:val="32"/>
          <w:highlight w:val="none"/>
        </w:rPr>
      </w:pP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.3</w:t>
      </w:r>
      <w:r>
        <w:rPr>
          <w:rFonts w:hint="eastAsia" w:ascii="仿宋" w:hAnsi="仿宋" w:eastAsia="仿宋" w:cs="仿宋"/>
          <w:sz w:val="24"/>
          <w:szCs w:val="24"/>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08124F0">
      <w:pPr>
        <w:spacing w:line="360" w:lineRule="auto"/>
        <w:ind w:firstLine="460" w:firstLineChars="192"/>
        <w:rPr>
          <w:rFonts w:ascii="仿宋" w:hAnsi="仿宋" w:eastAsia="仿宋"/>
          <w:sz w:val="24"/>
          <w:szCs w:val="24"/>
          <w:highlight w:val="none"/>
        </w:rPr>
      </w:pP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.4 </w:t>
      </w:r>
      <w:r>
        <w:rPr>
          <w:rFonts w:hint="eastAsia" w:ascii="仿宋" w:hAnsi="仿宋" w:eastAsia="仿宋" w:cs="仿宋"/>
          <w:sz w:val="24"/>
          <w:szCs w:val="24"/>
          <w:highlight w:val="none"/>
        </w:rPr>
        <w:t>如采用供应商所不拥有的知识产权，则在报价中必须包括合法获取使用该知识产权的相关费用。</w:t>
      </w:r>
    </w:p>
    <w:p w14:paraId="1266BA0F">
      <w:pPr>
        <w:pStyle w:val="4"/>
        <w:keepNext w:val="0"/>
        <w:keepLines w:val="0"/>
        <w:spacing w:line="240" w:lineRule="auto"/>
        <w:jc w:val="center"/>
        <w:rPr>
          <w:rFonts w:ascii="仿宋" w:hAnsi="仿宋" w:eastAsia="仿宋" w:cs="仿宋"/>
          <w:highlight w:val="none"/>
        </w:rPr>
      </w:pPr>
      <w:bookmarkStart w:id="39" w:name="_Toc217446038"/>
      <w:bookmarkStart w:id="40" w:name="_Toc183682346"/>
      <w:bookmarkStart w:id="41" w:name="_Toc89075875"/>
      <w:bookmarkStart w:id="42" w:name="_Toc183582209"/>
      <w:bookmarkStart w:id="43" w:name="_Toc77400779"/>
      <w:r>
        <w:rPr>
          <w:rFonts w:hint="eastAsia" w:ascii="仿宋" w:hAnsi="仿宋" w:eastAsia="仿宋" w:cs="仿宋"/>
          <w:highlight w:val="none"/>
        </w:rPr>
        <w:t>三、谈判文件</w:t>
      </w:r>
      <w:bookmarkEnd w:id="39"/>
      <w:bookmarkEnd w:id="40"/>
      <w:bookmarkEnd w:id="41"/>
      <w:bookmarkEnd w:id="42"/>
      <w:bookmarkEnd w:id="43"/>
    </w:p>
    <w:p w14:paraId="51487D8B">
      <w:pPr>
        <w:pStyle w:val="18"/>
        <w:spacing w:line="360" w:lineRule="auto"/>
        <w:ind w:left="0" w:leftChars="0" w:firstLine="482" w:firstLineChars="200"/>
        <w:rPr>
          <w:rFonts w:ascii="仿宋" w:hAnsi="仿宋" w:eastAsia="仿宋" w:cs="仿宋"/>
          <w:b/>
          <w:bCs/>
          <w:highlight w:val="none"/>
        </w:rPr>
      </w:pPr>
      <w:bookmarkStart w:id="44" w:name="_Toc183682347"/>
      <w:bookmarkStart w:id="45" w:name="_Toc217446039"/>
      <w:bookmarkStart w:id="46" w:name="_Toc183582210"/>
      <w:bookmarkStart w:id="47" w:name="PO_默认文件内容_25"/>
      <w:r>
        <w:rPr>
          <w:rFonts w:hint="eastAsia" w:ascii="仿宋" w:hAnsi="仿宋" w:eastAsia="仿宋" w:cs="仿宋"/>
          <w:b/>
          <w:bCs/>
          <w:highlight w:val="none"/>
          <w:lang w:val="en-US" w:eastAsia="zh-CN"/>
        </w:rPr>
        <w:t>10</w:t>
      </w:r>
      <w:r>
        <w:rPr>
          <w:rFonts w:hint="eastAsia" w:ascii="仿宋" w:hAnsi="仿宋" w:eastAsia="仿宋" w:cs="仿宋"/>
          <w:b/>
          <w:bCs/>
          <w:highlight w:val="none"/>
        </w:rPr>
        <w:t>．谈判文件的构成</w:t>
      </w:r>
      <w:bookmarkEnd w:id="44"/>
      <w:bookmarkEnd w:id="45"/>
      <w:bookmarkEnd w:id="46"/>
      <w:r>
        <w:rPr>
          <w:rFonts w:hint="eastAsia" w:ascii="仿宋" w:hAnsi="仿宋" w:eastAsia="仿宋" w:cs="仿宋"/>
          <w:b/>
          <w:bCs/>
          <w:highlight w:val="none"/>
        </w:rPr>
        <w:t>（实质性要求）</w:t>
      </w:r>
    </w:p>
    <w:p w14:paraId="2A0894DA">
      <w:pPr>
        <w:tabs>
          <w:tab w:val="left" w:pos="720"/>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en-US" w:eastAsia="zh-CN"/>
        </w:rPr>
        <w:t>10</w:t>
      </w:r>
      <w:r>
        <w:rPr>
          <w:rFonts w:ascii="仿宋" w:hAnsi="仿宋" w:eastAsia="仿宋" w:cs="仿宋"/>
          <w:b/>
          <w:bCs/>
          <w:sz w:val="24"/>
          <w:szCs w:val="24"/>
          <w:highlight w:val="none"/>
        </w:rPr>
        <w:t>.</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谈判文件是供应商准备响应文件和参加谈判的依据，同时也是谈判的重要依据。谈判文件用以阐明谈判项目所需的资质、技术、服务及报价等要求、谈判程序、有关规定和注意事项以及合同主要条款等。</w:t>
      </w:r>
    </w:p>
    <w:p w14:paraId="5C49F3D6">
      <w:pPr>
        <w:tabs>
          <w:tab w:val="left" w:pos="7665"/>
        </w:tabs>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ascii="仿宋" w:hAnsi="仿宋" w:eastAsia="仿宋" w:cs="仿宋"/>
          <w:b/>
          <w:bCs/>
          <w:sz w:val="24"/>
          <w:szCs w:val="24"/>
          <w:highlight w:val="none"/>
        </w:rPr>
        <w:t>.</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8" w:name="_Toc183582211"/>
      <w:bookmarkStart w:id="49" w:name="_Toc183682348"/>
      <w:bookmarkStart w:id="50" w:name="_Toc217446040"/>
    </w:p>
    <w:p w14:paraId="641B75AA">
      <w:pPr>
        <w:tabs>
          <w:tab w:val="left" w:pos="7665"/>
        </w:tabs>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11</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谈判文件的澄清</w:t>
      </w:r>
      <w:bookmarkEnd w:id="48"/>
      <w:bookmarkEnd w:id="49"/>
      <w:r>
        <w:rPr>
          <w:rFonts w:hint="eastAsia" w:ascii="仿宋" w:hAnsi="仿宋" w:eastAsia="仿宋" w:cs="仿宋"/>
          <w:b/>
          <w:bCs/>
          <w:sz w:val="24"/>
          <w:szCs w:val="24"/>
          <w:highlight w:val="none"/>
        </w:rPr>
        <w:t>和修改</w:t>
      </w:r>
      <w:bookmarkEnd w:id="50"/>
    </w:p>
    <w:p w14:paraId="3C75A404">
      <w:pPr>
        <w:tabs>
          <w:tab w:val="left" w:pos="720"/>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en-US" w:eastAsia="zh-CN"/>
        </w:rPr>
        <w:t>11</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在递交响应文件截止时间前，采购人、采购代理机构可以对谈判文件进行澄清或者修改。</w:t>
      </w:r>
    </w:p>
    <w:p w14:paraId="7FBCF36D">
      <w:pPr>
        <w:tabs>
          <w:tab w:val="left" w:pos="720"/>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en-US" w:eastAsia="zh-CN"/>
        </w:rPr>
        <w:t>11</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采购代理机构对已发出的谈判文件进行澄清或者修改，应当以书面形式将澄清或者修改的内容通知所有按照规定获得了谈判文件的供应商。该澄清或者修改的内容为谈判文件的组成部分，澄清或者修改的内容可能影响响应文件编制的，采购人或者采购代理机构书面通知供应商的时间，应当在首次递交响应文件截止之日起3日前；不足上述时间的，应当顺延递交响应文件的截止时间。</w:t>
      </w:r>
    </w:p>
    <w:p w14:paraId="3FF807BD">
      <w:pPr>
        <w:tabs>
          <w:tab w:val="left" w:pos="7665"/>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2F63768D">
      <w:pPr>
        <w:tabs>
          <w:tab w:val="left" w:pos="720"/>
        </w:tabs>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.4</w:t>
      </w:r>
      <w:r>
        <w:rPr>
          <w:rFonts w:hint="eastAsia" w:ascii="仿宋" w:hAnsi="仿宋" w:eastAsia="仿宋" w:cs="仿宋"/>
          <w:sz w:val="24"/>
          <w:szCs w:val="24"/>
          <w:highlight w:val="none"/>
        </w:rPr>
        <w:t>供应商认为采购代理机构需要对谈判文件进行澄清或者修改的，可以在谈判文件规定的递交响应文件截止之日起3日前以书面形式向采购代理机构提出申请，由采购代理机构决定是否采纳供应商的申请事项。</w:t>
      </w:r>
      <w:bookmarkStart w:id="51" w:name="_Toc217446041"/>
      <w:bookmarkStart w:id="52" w:name="_Toc208848971"/>
    </w:p>
    <w:p w14:paraId="515916C8">
      <w:pPr>
        <w:tabs>
          <w:tab w:val="left" w:pos="720"/>
        </w:tabs>
        <w:spacing w:line="360" w:lineRule="auto"/>
        <w:ind w:firstLine="482" w:firstLineChars="200"/>
        <w:rPr>
          <w:rFonts w:ascii="仿宋" w:hAnsi="仿宋" w:eastAsia="仿宋" w:cs="仿宋"/>
          <w:b/>
          <w:bCs/>
          <w:sz w:val="24"/>
          <w:szCs w:val="24"/>
          <w:highlight w:val="none"/>
        </w:rPr>
      </w:pPr>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2</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答疑会和现场考察</w:t>
      </w:r>
      <w:bookmarkEnd w:id="51"/>
      <w:bookmarkEnd w:id="52"/>
    </w:p>
    <w:p w14:paraId="45D59212">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根据采购项目和具体情况，采购人、采购代理机构认为有必要，可以在谈判文件提供期限截止后响应文件提交截止前，组织已获取谈判文件的潜在供应商现场考察或者召开答疑会。</w:t>
      </w:r>
    </w:p>
    <w:p w14:paraId="036BDB1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.2</w:t>
      </w:r>
      <w:r>
        <w:rPr>
          <w:rFonts w:hint="eastAsia" w:ascii="仿宋" w:hAnsi="仿宋" w:eastAsia="仿宋" w:cs="仿宋"/>
          <w:sz w:val="24"/>
          <w:szCs w:val="24"/>
          <w:highlight w:val="none"/>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3F4216A">
      <w:pPr>
        <w:adjustRightInd w:val="0"/>
        <w:snapToGrid w:val="0"/>
        <w:spacing w:line="360" w:lineRule="auto"/>
        <w:ind w:firstLine="420" w:firstLineChars="17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供应商考察现场或者参加答疑会所发生的一切费用由供应商自己承担。</w:t>
      </w:r>
      <w:bookmarkEnd w:id="47"/>
    </w:p>
    <w:p w14:paraId="4C575401">
      <w:pPr>
        <w:pStyle w:val="4"/>
        <w:keepNext w:val="0"/>
        <w:keepLines w:val="0"/>
        <w:spacing w:line="240" w:lineRule="auto"/>
        <w:jc w:val="center"/>
        <w:rPr>
          <w:rFonts w:ascii="仿宋" w:hAnsi="仿宋" w:eastAsia="仿宋" w:cs="仿宋"/>
          <w:highlight w:val="none"/>
        </w:rPr>
      </w:pPr>
      <w:bookmarkStart w:id="53" w:name="_Toc77400780"/>
      <w:bookmarkStart w:id="54" w:name="_Toc217446042"/>
      <w:bookmarkStart w:id="55" w:name="_Toc89075876"/>
      <w:bookmarkStart w:id="56" w:name="_Toc183682351"/>
      <w:bookmarkStart w:id="57" w:name="_Toc183582214"/>
      <w:r>
        <w:rPr>
          <w:rFonts w:hint="eastAsia" w:ascii="仿宋" w:hAnsi="仿宋" w:eastAsia="仿宋" w:cs="仿宋"/>
          <w:highlight w:val="none"/>
        </w:rPr>
        <w:t>四、响应文件</w:t>
      </w:r>
      <w:bookmarkEnd w:id="53"/>
      <w:bookmarkEnd w:id="54"/>
      <w:bookmarkEnd w:id="55"/>
      <w:bookmarkEnd w:id="56"/>
      <w:bookmarkEnd w:id="57"/>
    </w:p>
    <w:p w14:paraId="38C5B24C">
      <w:pPr>
        <w:pStyle w:val="18"/>
        <w:spacing w:line="360" w:lineRule="auto"/>
        <w:ind w:left="0" w:leftChars="0" w:firstLine="482" w:firstLineChars="200"/>
        <w:rPr>
          <w:rFonts w:ascii="仿宋" w:hAnsi="仿宋" w:eastAsia="仿宋" w:cs="仿宋"/>
          <w:b/>
          <w:bCs/>
          <w:highlight w:val="none"/>
        </w:rPr>
      </w:pPr>
      <w:bookmarkStart w:id="58" w:name="_Toc217446043"/>
      <w:bookmarkStart w:id="59" w:name="_Toc183582215"/>
      <w:bookmarkStart w:id="60" w:name="_Toc183682352"/>
      <w:r>
        <w:rPr>
          <w:rFonts w:ascii="仿宋" w:hAnsi="仿宋" w:eastAsia="仿宋" w:cs="仿宋"/>
          <w:b/>
          <w:bCs/>
          <w:highlight w:val="none"/>
        </w:rPr>
        <w:t>1</w:t>
      </w:r>
      <w:r>
        <w:rPr>
          <w:rFonts w:hint="eastAsia" w:ascii="仿宋" w:hAnsi="仿宋" w:eastAsia="仿宋" w:cs="仿宋"/>
          <w:b/>
          <w:bCs/>
          <w:highlight w:val="none"/>
          <w:lang w:val="en-US" w:eastAsia="zh-CN"/>
        </w:rPr>
        <w:t>3</w:t>
      </w:r>
      <w:r>
        <w:rPr>
          <w:rFonts w:ascii="仿宋" w:hAnsi="仿宋" w:eastAsia="仿宋" w:cs="仿宋"/>
          <w:b/>
          <w:bCs/>
          <w:highlight w:val="none"/>
        </w:rPr>
        <w:t>.</w:t>
      </w:r>
      <w:r>
        <w:rPr>
          <w:rFonts w:hint="eastAsia" w:ascii="仿宋" w:hAnsi="仿宋" w:eastAsia="仿宋" w:cs="仿宋"/>
          <w:b/>
          <w:bCs/>
          <w:highlight w:val="none"/>
        </w:rPr>
        <w:t>响应文件的组成（实质性要求）</w:t>
      </w:r>
    </w:p>
    <w:p w14:paraId="2FC672FC">
      <w:pPr>
        <w:spacing w:line="400" w:lineRule="exact"/>
        <w:ind w:left="2" w:leftChars="1"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.1</w:t>
      </w:r>
      <w:r>
        <w:rPr>
          <w:rFonts w:hint="eastAsia" w:ascii="仿宋" w:hAnsi="仿宋" w:eastAsia="仿宋" w:cs="仿宋"/>
          <w:sz w:val="24"/>
          <w:szCs w:val="24"/>
          <w:highlight w:val="none"/>
        </w:rPr>
        <w:t>供应商应按照谈判文件的规定和要求编制资格性响应文件、其他响应文件。供应商在成交后将成交项目的非主体、非关键性工作分包他人完成的，应当在响应文件中载明或谈判过程中澄清。</w:t>
      </w:r>
    </w:p>
    <w:p w14:paraId="45474152">
      <w:pPr>
        <w:spacing w:line="400" w:lineRule="exact"/>
        <w:ind w:left="2" w:leftChars="1"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.2</w:t>
      </w:r>
      <w:r>
        <w:rPr>
          <w:rFonts w:hint="eastAsia" w:ascii="仿宋" w:hAnsi="仿宋" w:eastAsia="仿宋" w:cs="仿宋"/>
          <w:sz w:val="24"/>
          <w:szCs w:val="24"/>
          <w:highlight w:val="none"/>
        </w:rPr>
        <w:t>供应商编写的响应文件应包括资格性响应文件和其他响应文件两部分，根据谈判文件的规定要求提供。</w:t>
      </w:r>
    </w:p>
    <w:p w14:paraId="47085250">
      <w:pPr>
        <w:spacing w:line="400" w:lineRule="exact"/>
        <w:ind w:left="2" w:leftChars="1" w:firstLine="482" w:firstLineChars="200"/>
        <w:rPr>
          <w:rFonts w:ascii="仿宋" w:hAnsi="仿宋" w:eastAsia="仿宋" w:cs="仿宋"/>
          <w:b/>
          <w:bCs/>
          <w:sz w:val="24"/>
          <w:szCs w:val="24"/>
          <w:highlight w:val="none"/>
        </w:rPr>
      </w:pPr>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4</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响应文件的语言</w:t>
      </w:r>
      <w:bookmarkEnd w:id="58"/>
      <w:bookmarkEnd w:id="59"/>
      <w:bookmarkEnd w:id="60"/>
    </w:p>
    <w:p w14:paraId="6C3A387D">
      <w:pPr>
        <w:tabs>
          <w:tab w:val="left" w:pos="1134"/>
        </w:tabs>
        <w:spacing w:line="400" w:lineRule="exact"/>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.1</w:t>
      </w:r>
      <w:r>
        <w:rPr>
          <w:rFonts w:hint="eastAsia" w:ascii="仿宋" w:hAnsi="仿宋" w:eastAsia="仿宋" w:cs="仿宋"/>
          <w:sz w:val="24"/>
          <w:szCs w:val="24"/>
          <w:highlight w:val="none"/>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14:paraId="0D26FE4B">
      <w:pPr>
        <w:tabs>
          <w:tab w:val="left" w:pos="1134"/>
        </w:tabs>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翻译的中文资料与外文资料如果出现差异和矛盾时，以中文为准。涉嫌虚假响应的按照相关法律法规处理。</w:t>
      </w:r>
    </w:p>
    <w:p w14:paraId="264F3FC8">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如因未翻译而造成的响应文件无效风险，由供应商承担。</w:t>
      </w:r>
      <w:bookmarkStart w:id="61" w:name="_Toc183682353"/>
      <w:bookmarkStart w:id="62" w:name="_Toc183582216"/>
      <w:bookmarkStart w:id="63" w:name="_Toc217446044"/>
    </w:p>
    <w:p w14:paraId="6DED383B">
      <w:pPr>
        <w:spacing w:line="360" w:lineRule="auto"/>
        <w:ind w:firstLine="482" w:firstLineChars="200"/>
        <w:rPr>
          <w:rFonts w:ascii="仿宋" w:hAnsi="仿宋" w:eastAsia="仿宋" w:cs="仿宋"/>
          <w:b/>
          <w:bCs/>
          <w:sz w:val="24"/>
          <w:szCs w:val="24"/>
          <w:highlight w:val="none"/>
        </w:rPr>
      </w:pPr>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．计量单位</w:t>
      </w:r>
      <w:bookmarkEnd w:id="61"/>
      <w:bookmarkEnd w:id="62"/>
      <w:bookmarkEnd w:id="63"/>
      <w:r>
        <w:rPr>
          <w:rFonts w:hint="eastAsia" w:ascii="仿宋" w:hAnsi="仿宋" w:eastAsia="仿宋" w:cs="仿宋"/>
          <w:b/>
          <w:bCs/>
          <w:sz w:val="24"/>
          <w:szCs w:val="24"/>
          <w:highlight w:val="none"/>
        </w:rPr>
        <w:t>（实质性要求）</w:t>
      </w:r>
    </w:p>
    <w:p w14:paraId="71106502">
      <w:pPr>
        <w:spacing w:line="360" w:lineRule="auto"/>
        <w:ind w:firstLine="470" w:firstLineChars="196"/>
        <w:rPr>
          <w:rFonts w:ascii="仿宋" w:hAnsi="仿宋" w:eastAsia="仿宋"/>
          <w:sz w:val="24"/>
          <w:szCs w:val="24"/>
          <w:highlight w:val="none"/>
        </w:rPr>
      </w:pPr>
      <w:r>
        <w:rPr>
          <w:rFonts w:hint="eastAsia" w:ascii="仿宋" w:hAnsi="仿宋" w:eastAsia="仿宋" w:cs="仿宋"/>
          <w:sz w:val="24"/>
          <w:szCs w:val="24"/>
          <w:highlight w:val="none"/>
        </w:rPr>
        <w:t>除谈判文件中另有规定外，本次采购项目所有合同项下的报价均采用国家法定的计量单位。</w:t>
      </w:r>
    </w:p>
    <w:p w14:paraId="35F92433">
      <w:pPr>
        <w:spacing w:line="360" w:lineRule="auto"/>
        <w:ind w:firstLine="470" w:firstLineChars="195"/>
        <w:rPr>
          <w:rFonts w:ascii="仿宋" w:hAnsi="仿宋" w:eastAsia="仿宋" w:cs="仿宋"/>
          <w:b/>
          <w:bCs/>
          <w:sz w:val="24"/>
          <w:szCs w:val="24"/>
          <w:highlight w:val="none"/>
        </w:rPr>
      </w:pPr>
      <w:bookmarkStart w:id="64" w:name="_Toc217446045"/>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6</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报价（实质性要求）</w:t>
      </w:r>
    </w:p>
    <w:p w14:paraId="3D8B008B">
      <w:pPr>
        <w:spacing w:line="360" w:lineRule="auto"/>
        <w:ind w:firstLine="468" w:firstLineChars="195"/>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.1供应商应认真核实本项目的工程量清单。</w:t>
      </w:r>
    </w:p>
    <w:p w14:paraId="2EAF7833">
      <w:pPr>
        <w:spacing w:line="360" w:lineRule="auto"/>
        <w:ind w:firstLine="468" w:firstLineChars="195"/>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.2所有报价一律以人民币报价。采购人不接受任何非人民币币种的报价。</w:t>
      </w:r>
    </w:p>
    <w:p w14:paraId="2C82CDE9">
      <w:pPr>
        <w:spacing w:line="360" w:lineRule="auto"/>
        <w:ind w:firstLine="468" w:firstLineChars="195"/>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.3供应商的报价是其响应本项目要求的全部工作内容的价格体现，包括供应商完成本项目所需的一切费用。</w:t>
      </w:r>
    </w:p>
    <w:p w14:paraId="55E47D34">
      <w:pPr>
        <w:spacing w:line="360" w:lineRule="auto"/>
        <w:ind w:firstLine="470" w:firstLineChars="195"/>
        <w:rPr>
          <w:rFonts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.4本项目合同价格形式（详见供应商须知附表）。</w:t>
      </w:r>
    </w:p>
    <w:p w14:paraId="6111929C">
      <w:pPr>
        <w:spacing w:line="360" w:lineRule="auto"/>
        <w:ind w:firstLine="468" w:firstLineChars="195"/>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.5本项目采用工程量清单报价。</w:t>
      </w:r>
    </w:p>
    <w:p w14:paraId="7172CACA">
      <w:pPr>
        <w:pStyle w:val="134"/>
        <w:spacing w:line="360" w:lineRule="auto"/>
        <w:ind w:firstLineChars="0"/>
        <w:rPr>
          <w:rFonts w:ascii="仿宋" w:hAnsi="仿宋" w:eastAsia="仿宋"/>
          <w:highlight w:val="none"/>
        </w:rPr>
      </w:pPr>
      <w:r>
        <w:rPr>
          <w:rFonts w:hint="eastAsia" w:ascii="仿宋" w:hAnsi="仿宋" w:eastAsia="仿宋" w:cs="仿宋"/>
          <w:highlight w:val="none"/>
        </w:rPr>
        <w:t>已标价工程量清单的扉页（仅指投标总价扉页，下同）应由造价人员签字并盖执业印章。除此之外，造价人员无需在响应文件其他任何地方签字或盖执业印章。</w:t>
      </w:r>
    </w:p>
    <w:p w14:paraId="268CB22E">
      <w:pPr>
        <w:pStyle w:val="134"/>
        <w:spacing w:line="360" w:lineRule="auto"/>
        <w:ind w:firstLineChars="0"/>
        <w:rPr>
          <w:rFonts w:ascii="仿宋" w:hAnsi="仿宋" w:eastAsia="仿宋"/>
          <w:highlight w:val="none"/>
        </w:rPr>
      </w:pPr>
      <w:r>
        <w:rPr>
          <w:rFonts w:hint="eastAsia" w:ascii="仿宋" w:hAnsi="仿宋" w:eastAsia="仿宋" w:cs="仿宋"/>
          <w:highlight w:val="none"/>
        </w:rPr>
        <w:t>供应商最后报价超过采购预算或最高限价（金额详见“供应商须知附表”）的</w:t>
      </w:r>
      <w:r>
        <w:rPr>
          <w:rFonts w:ascii="仿宋" w:hAnsi="仿宋" w:eastAsia="仿宋" w:cs="仿宋"/>
          <w:highlight w:val="none"/>
        </w:rPr>
        <w:t>,</w:t>
      </w:r>
      <w:r>
        <w:rPr>
          <w:rFonts w:hint="eastAsia" w:ascii="仿宋" w:hAnsi="仿宋" w:eastAsia="仿宋" w:cs="仿宋"/>
          <w:highlight w:val="none"/>
        </w:rPr>
        <w:t>其响应文件按无效处理。</w:t>
      </w:r>
    </w:p>
    <w:p w14:paraId="1ECB85E8">
      <w:pPr>
        <w:pStyle w:val="134"/>
        <w:spacing w:line="360" w:lineRule="auto"/>
        <w:ind w:firstLineChars="0"/>
        <w:rPr>
          <w:rFonts w:ascii="仿宋" w:hAnsi="仿宋" w:eastAsia="仿宋"/>
          <w:highlight w:val="none"/>
        </w:rPr>
      </w:pPr>
      <w:r>
        <w:rPr>
          <w:rFonts w:hint="eastAsia" w:ascii="仿宋" w:hAnsi="仿宋" w:eastAsia="仿宋" w:cs="仿宋"/>
          <w:highlight w:val="none"/>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14:paraId="09C2BD25">
      <w:pPr>
        <w:pStyle w:val="134"/>
        <w:spacing w:line="360" w:lineRule="auto"/>
        <w:ind w:firstLineChars="0"/>
        <w:rPr>
          <w:rFonts w:ascii="仿宋" w:hAnsi="仿宋" w:eastAsia="仿宋"/>
          <w:highlight w:val="none"/>
        </w:rPr>
      </w:pPr>
      <w:r>
        <w:rPr>
          <w:rFonts w:hint="eastAsia" w:ascii="仿宋" w:hAnsi="仿宋" w:eastAsia="仿宋" w:cs="仿宋"/>
          <w:highlight w:val="none"/>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14:paraId="5555BD46">
      <w:pPr>
        <w:pStyle w:val="134"/>
        <w:spacing w:line="360" w:lineRule="auto"/>
        <w:ind w:firstLineChars="0"/>
        <w:rPr>
          <w:rFonts w:ascii="仿宋" w:hAnsi="仿宋" w:eastAsia="仿宋"/>
          <w:highlight w:val="none"/>
        </w:rPr>
      </w:pPr>
      <w:r>
        <w:rPr>
          <w:rFonts w:hint="eastAsia" w:ascii="仿宋" w:hAnsi="仿宋" w:eastAsia="仿宋" w:cs="仿宋"/>
          <w:highlight w:val="none"/>
        </w:rPr>
        <w:t>供应商提交的已标价工程量清单应符合本项目工程量清单以及清单说明的要求。当供应商的已标价工程量清单有下列情形之一的，应按照无效响应文件处理。</w:t>
      </w:r>
    </w:p>
    <w:p w14:paraId="5CB3AEBF">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已标价工程量清单中的项目名称、项目特征描述（与采购文件工程量清单中的项目特征描述的实质性内容一致的除外）、计量单位、工程量与采购文件工程量清单不一致的；</w:t>
      </w:r>
    </w:p>
    <w:p w14:paraId="2844371E">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供应商未按采购文件工程量清单总说明规定或其持有的《四川省施工企业工程规费计取标准》证书中的规费标准</w:t>
      </w:r>
      <w:r>
        <w:rPr>
          <w:rFonts w:ascii="仿宋" w:hAnsi="仿宋" w:eastAsia="仿宋" w:cs="仿宋"/>
          <w:highlight w:val="none"/>
        </w:rPr>
        <w:t>(</w:t>
      </w:r>
      <w:r>
        <w:rPr>
          <w:rFonts w:hint="eastAsia" w:ascii="仿宋" w:hAnsi="仿宋" w:eastAsia="仿宋" w:cs="仿宋"/>
          <w:highlight w:val="none"/>
        </w:rPr>
        <w:t>采购文件工程量清单总说明无规定时</w:t>
      </w:r>
      <w:r>
        <w:rPr>
          <w:rFonts w:ascii="仿宋" w:hAnsi="仿宋" w:eastAsia="仿宋" w:cs="仿宋"/>
          <w:highlight w:val="none"/>
        </w:rPr>
        <w:t>)</w:t>
      </w:r>
      <w:r>
        <w:rPr>
          <w:rFonts w:hint="eastAsia" w:ascii="仿宋" w:hAnsi="仿宋" w:eastAsia="仿宋" w:cs="仿宋"/>
          <w:highlight w:val="none"/>
        </w:rPr>
        <w:t>计取规费的；</w:t>
      </w:r>
    </w:p>
    <w:p w14:paraId="304601EF">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采购文件明确了安全文明施工费金额或费率并要求按此金额或费率填报而供应商填报错误或未填报的；</w:t>
      </w:r>
    </w:p>
    <w:p w14:paraId="2FE055DA">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已标价工程量清单中暂列金额未按采购文件工程量清单中列明的金额填报的；</w:t>
      </w:r>
    </w:p>
    <w:p w14:paraId="57A13930">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已标价工程量清单中材料、工程设备暂估价未按采购文件工程量清单中列出的单价计入综合单价的；</w:t>
      </w:r>
    </w:p>
    <w:p w14:paraId="4FABBA3B">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已标价工程量清单中专业工程暂估价未按采购文件工程量清单中列明的金额填写的；</w:t>
      </w:r>
    </w:p>
    <w:p w14:paraId="2D1772D4">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已标价工程量清单中计日工未按采购文件工程量清单中列明的数量进行报价的；</w:t>
      </w:r>
    </w:p>
    <w:p w14:paraId="3A09DA82">
      <w:pPr>
        <w:pStyle w:val="134"/>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highlight w:val="none"/>
        </w:rPr>
        <w:t>当已标价工程量清单中的任何单价、合价或总价，出现两个及以上金额的。</w:t>
      </w:r>
    </w:p>
    <w:p w14:paraId="59DD82A6">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若供应商的最后报价只有一个总价，且相对首次报价有调整（上调取“</w:t>
      </w:r>
      <w:r>
        <w:rPr>
          <w:rFonts w:ascii="仿宋" w:hAnsi="仿宋" w:eastAsia="仿宋" w:cs="仿宋"/>
          <w:sz w:val="24"/>
          <w:szCs w:val="24"/>
          <w:highlight w:val="none"/>
        </w:rPr>
        <w:t>+</w:t>
      </w:r>
      <w:r>
        <w:rPr>
          <w:rFonts w:hint="eastAsia" w:ascii="仿宋" w:hAnsi="仿宋" w:eastAsia="仿宋" w:cs="仿宋"/>
          <w:sz w:val="24"/>
          <w:szCs w:val="24"/>
          <w:highlight w:val="none"/>
        </w:rPr>
        <w:t>”，下调取“</w:t>
      </w:r>
      <w:r>
        <w:rPr>
          <w:rFonts w:ascii="仿宋" w:hAnsi="仿宋" w:eastAsia="仿宋" w:cs="仿宋"/>
          <w:sz w:val="24"/>
          <w:szCs w:val="24"/>
          <w:highlight w:val="none"/>
        </w:rPr>
        <w:t>-</w:t>
      </w:r>
      <w:r>
        <w:rPr>
          <w:rFonts w:hint="eastAsia" w:ascii="仿宋" w:hAnsi="仿宋" w:eastAsia="仿宋" w:cs="仿宋"/>
          <w:sz w:val="24"/>
          <w:szCs w:val="24"/>
          <w:highlight w:val="none"/>
        </w:rPr>
        <w:t>”），则该调整金额将会以百分比（</w:t>
      </w:r>
      <w:r>
        <w:rPr>
          <w:rFonts w:ascii="仿宋" w:hAnsi="仿宋" w:eastAsia="仿宋" w:cs="仿宋"/>
          <w:sz w:val="24"/>
          <w:szCs w:val="24"/>
          <w:highlight w:val="none"/>
        </w:rPr>
        <w:t>A</w:t>
      </w:r>
      <w:r>
        <w:rPr>
          <w:rFonts w:hint="eastAsia" w:ascii="仿宋" w:hAnsi="仿宋" w:eastAsia="仿宋" w:cs="仿宋"/>
          <w:sz w:val="24"/>
          <w:szCs w:val="24"/>
          <w:highlight w:val="none"/>
        </w:rPr>
        <w:t>）形式套用于首次报价中除暂列金额、专业暂估价以及包干费用以外的各项目单价，调整后的单价（</w:t>
      </w:r>
      <w:r>
        <w:rPr>
          <w:rFonts w:ascii="仿宋" w:hAnsi="仿宋" w:eastAsia="仿宋" w:cs="仿宋"/>
          <w:sz w:val="24"/>
          <w:szCs w:val="24"/>
          <w:highlight w:val="none"/>
        </w:rPr>
        <w:t>B</w:t>
      </w:r>
      <w:r>
        <w:rPr>
          <w:rFonts w:hint="eastAsia" w:ascii="仿宋" w:hAnsi="仿宋" w:eastAsia="仿宋" w:cs="仿宋"/>
          <w:sz w:val="24"/>
          <w:szCs w:val="24"/>
          <w:highlight w:val="none"/>
        </w:rPr>
        <w:t>）作为工程变更及竣工结算的依据。百分比（</w:t>
      </w:r>
      <w:r>
        <w:rPr>
          <w:rFonts w:ascii="仿宋" w:hAnsi="仿宋" w:eastAsia="仿宋" w:cs="仿宋"/>
          <w:sz w:val="24"/>
          <w:szCs w:val="24"/>
          <w:highlight w:val="none"/>
        </w:rPr>
        <w:t>A</w:t>
      </w:r>
      <w:r>
        <w:rPr>
          <w:rFonts w:hint="eastAsia" w:ascii="仿宋" w:hAnsi="仿宋" w:eastAsia="仿宋" w:cs="仿宋"/>
          <w:sz w:val="24"/>
          <w:szCs w:val="24"/>
          <w:highlight w:val="none"/>
        </w:rPr>
        <w:t>）计算如下（保留两位小数）：</w:t>
      </w:r>
    </w:p>
    <w:p w14:paraId="6DBA297A">
      <w:pPr>
        <w:pStyle w:val="134"/>
        <w:spacing w:line="360" w:lineRule="auto"/>
        <w:ind w:firstLine="480"/>
        <w:rPr>
          <w:rFonts w:ascii="仿宋" w:hAnsi="仿宋" w:eastAsia="仿宋" w:cs="仿宋"/>
          <w:highlight w:val="none"/>
        </w:rPr>
      </w:pPr>
      <w:r>
        <w:rPr>
          <w:rFonts w:hint="eastAsia" w:ascii="仿宋" w:hAnsi="仿宋" w:eastAsia="仿宋" w:cs="仿宋"/>
          <w:highlight w:val="none"/>
        </w:rPr>
        <w:t>百分比（A）=（±调整金额）÷（修正后的首次报价-暂列金额-专业工程暂估价-包干费用）×100%</w:t>
      </w:r>
    </w:p>
    <w:p w14:paraId="4A4787C4">
      <w:pPr>
        <w:pStyle w:val="134"/>
        <w:spacing w:line="360" w:lineRule="auto"/>
        <w:ind w:firstLine="480"/>
        <w:rPr>
          <w:rFonts w:ascii="仿宋" w:hAnsi="仿宋" w:eastAsia="仿宋"/>
          <w:highlight w:val="none"/>
        </w:rPr>
      </w:pPr>
      <w:r>
        <w:rPr>
          <w:rFonts w:hint="eastAsia" w:ascii="仿宋" w:hAnsi="仿宋" w:eastAsia="仿宋" w:cs="仿宋"/>
          <w:highlight w:val="none"/>
        </w:rPr>
        <w:t>调整后的单价B =修正后的首次报价中的单价×（1+A）</w:t>
      </w:r>
    </w:p>
    <w:bookmarkEnd w:id="64"/>
    <w:p w14:paraId="01059195">
      <w:pPr>
        <w:spacing w:line="360" w:lineRule="auto"/>
        <w:ind w:left="2" w:leftChars="1" w:firstLine="482" w:firstLineChars="200"/>
        <w:rPr>
          <w:rFonts w:ascii="仿宋" w:hAnsi="仿宋" w:eastAsia="仿宋"/>
          <w:b/>
          <w:bCs/>
          <w:sz w:val="24"/>
          <w:szCs w:val="24"/>
          <w:highlight w:val="none"/>
        </w:rPr>
      </w:pPr>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7</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响应文件格式</w:t>
      </w:r>
    </w:p>
    <w:p w14:paraId="2F08DA4C">
      <w:pPr>
        <w:spacing w:line="360" w:lineRule="auto"/>
        <w:ind w:left="2" w:leftChars="1"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供应商应执行谈判文件第七章的规定要求。</w:t>
      </w:r>
    </w:p>
    <w:p w14:paraId="52FF80AF">
      <w:pPr>
        <w:spacing w:line="360" w:lineRule="auto"/>
        <w:ind w:left="2" w:leftChars="1"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对于谈判文件没有格式要求的由供应商自行编写。</w:t>
      </w:r>
    </w:p>
    <w:p w14:paraId="7CCE544F">
      <w:pPr>
        <w:spacing w:line="360" w:lineRule="auto"/>
        <w:ind w:firstLine="472" w:firstLineChars="196"/>
        <w:rPr>
          <w:rFonts w:ascii="仿宋" w:hAnsi="仿宋" w:eastAsia="仿宋"/>
          <w:b/>
          <w:bCs/>
          <w:sz w:val="24"/>
          <w:szCs w:val="24"/>
          <w:highlight w:val="none"/>
        </w:rPr>
      </w:pPr>
      <w:bookmarkStart w:id="65" w:name="_Toc183682361"/>
      <w:bookmarkStart w:id="66" w:name="_Toc217446051"/>
      <w:bookmarkStart w:id="67" w:name="_Toc183582224"/>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8</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响应文件的编制和签署</w:t>
      </w:r>
    </w:p>
    <w:p w14:paraId="5621634E">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资格性响应文件正本1份副本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份电子档1份，并在其封面上清楚地标明资格性响应文件、采购项目名称、采购项目编号、包件号及名称（若有）、供应商名称以及“正本”或“副本”字样。若正本和副本有不一致的内容，以正本书面响应文件为准。</w:t>
      </w:r>
    </w:p>
    <w:p w14:paraId="11430C32">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其他响应文件正本1份副本</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份电子档1份，并在其封面上清楚地标明其他响应文件、采购项目名称、采购项目编号、包件号及名称（若有）、供应商名称以及“正本”或“副本”字样。若正本和副本有不一致的内容，以正本书面响应文件为准。</w:t>
      </w:r>
    </w:p>
    <w:bookmarkEnd w:id="65"/>
    <w:bookmarkEnd w:id="66"/>
    <w:bookmarkEnd w:id="67"/>
    <w:p w14:paraId="4DAAE3B7">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响应文件正本和副本均需打印或用不褪色、不变质的墨水书写，并在规定签章处签字和盖章。响应文件副本可采用正本的复印件。</w:t>
      </w:r>
    </w:p>
    <w:p w14:paraId="51CA2BFA">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.4</w:t>
      </w:r>
      <w:r>
        <w:rPr>
          <w:rFonts w:hint="eastAsia" w:ascii="仿宋" w:hAnsi="仿宋" w:eastAsia="仿宋" w:cs="仿宋"/>
          <w:sz w:val="24"/>
          <w:szCs w:val="24"/>
          <w:highlight w:val="none"/>
        </w:rPr>
        <w:t>响应文件的打印和书写应清楚工整，任何行间插字、涂改或增删，必须由供应商的法定代表人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单位负责人或其授权代表签字并盖供应商公章。</w:t>
      </w:r>
    </w:p>
    <w:p w14:paraId="7A98D7ED">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.5</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响应文件应由供应商法定代表人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rPr>
        <w:t>/</w:t>
      </w:r>
      <w:r>
        <w:rPr>
          <w:rFonts w:hint="eastAsia" w:ascii="仿宋" w:hAnsi="仿宋" w:eastAsia="仿宋" w:cs="仿宋"/>
          <w:sz w:val="24"/>
          <w:szCs w:val="24"/>
          <w:highlight w:val="none"/>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48A2935">
      <w:pPr>
        <w:spacing w:line="360" w:lineRule="auto"/>
        <w:ind w:firstLine="468" w:firstLineChars="195"/>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.6</w:t>
      </w:r>
      <w:r>
        <w:rPr>
          <w:rFonts w:hint="eastAsia" w:ascii="仿宋" w:hAnsi="仿宋" w:eastAsia="仿宋" w:cs="仿宋"/>
          <w:sz w:val="24"/>
          <w:szCs w:val="24"/>
          <w:highlight w:val="none"/>
        </w:rPr>
        <w:t>响应文件正本和副本需要逐页编目编码。</w:t>
      </w:r>
    </w:p>
    <w:p w14:paraId="5495FABF">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.7</w:t>
      </w:r>
      <w:r>
        <w:rPr>
          <w:rFonts w:hint="eastAsia" w:ascii="仿宋" w:hAnsi="仿宋" w:eastAsia="仿宋" w:cs="仿宋"/>
          <w:sz w:val="24"/>
          <w:szCs w:val="24"/>
          <w:highlight w:val="none"/>
        </w:rPr>
        <w:t>要求提供纸质响应文件的，响应文件正本和副本应当采用胶装方式装订成册，不得散装或者活页装订。</w:t>
      </w:r>
    </w:p>
    <w:p w14:paraId="3417B14F">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.8</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响应文件应按谈判文件的要求签署、盖章（第八章</w:t>
      </w:r>
      <w:r>
        <w:rPr>
          <w:rFonts w:ascii="仿宋" w:hAnsi="仿宋" w:eastAsia="仿宋" w:cs="仿宋"/>
          <w:sz w:val="24"/>
          <w:szCs w:val="24"/>
          <w:highlight w:val="none"/>
        </w:rPr>
        <w:t>2.2.6</w:t>
      </w:r>
      <w:r>
        <w:rPr>
          <w:rFonts w:hint="eastAsia" w:ascii="仿宋" w:hAnsi="仿宋" w:eastAsia="仿宋" w:cs="仿宋"/>
          <w:sz w:val="24"/>
          <w:szCs w:val="24"/>
          <w:highlight w:val="none"/>
        </w:rPr>
        <w:t>规定的例外情形除外）。</w:t>
      </w:r>
    </w:p>
    <w:p w14:paraId="748BA656">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.9</w:t>
      </w:r>
      <w:r>
        <w:rPr>
          <w:rFonts w:hint="eastAsia" w:ascii="仿宋" w:hAnsi="仿宋" w:eastAsia="仿宋" w:cs="仿宋"/>
          <w:sz w:val="24"/>
          <w:szCs w:val="24"/>
          <w:highlight w:val="none"/>
        </w:rPr>
        <w:t>提供纸质响应文件的，响应文件统一用</w:t>
      </w:r>
      <w:r>
        <w:rPr>
          <w:rFonts w:ascii="仿宋" w:hAnsi="仿宋" w:eastAsia="仿宋" w:cs="仿宋"/>
          <w:sz w:val="24"/>
          <w:szCs w:val="24"/>
          <w:highlight w:val="none"/>
        </w:rPr>
        <w:t>A4</w:t>
      </w:r>
      <w:r>
        <w:rPr>
          <w:rFonts w:hint="eastAsia" w:ascii="仿宋" w:hAnsi="仿宋" w:eastAsia="仿宋" w:cs="仿宋"/>
          <w:sz w:val="24"/>
          <w:szCs w:val="24"/>
          <w:highlight w:val="none"/>
        </w:rPr>
        <w:t>幅面纸印制，除另有规定外。</w:t>
      </w:r>
    </w:p>
    <w:p w14:paraId="506580D7">
      <w:pPr>
        <w:tabs>
          <w:tab w:val="left" w:pos="1682"/>
        </w:tabs>
        <w:spacing w:line="360" w:lineRule="auto"/>
        <w:ind w:firstLine="482" w:firstLineChars="200"/>
        <w:rPr>
          <w:rFonts w:ascii="仿宋" w:hAnsi="仿宋" w:eastAsia="仿宋" w:cs="仿宋"/>
          <w:sz w:val="24"/>
          <w:szCs w:val="24"/>
          <w:highlight w:val="none"/>
        </w:rPr>
      </w:pPr>
      <w:bookmarkStart w:id="68" w:name="_Toc217446053"/>
      <w:bookmarkStart w:id="69" w:name="_Toc77400781"/>
      <w:bookmarkStart w:id="70" w:name="_Toc183682363"/>
      <w:bookmarkStart w:id="71" w:name="_Toc89075877"/>
      <w:bookmarkStart w:id="72" w:name="_Toc183582226"/>
      <w:r>
        <w:rPr>
          <w:rFonts w:ascii="仿宋" w:hAnsi="仿宋" w:eastAsia="仿宋" w:cs="仿宋"/>
          <w:b/>
          <w:sz w:val="24"/>
          <w:szCs w:val="24"/>
          <w:highlight w:val="none"/>
        </w:rPr>
        <w:t>1</w:t>
      </w:r>
      <w:r>
        <w:rPr>
          <w:rFonts w:hint="eastAsia" w:ascii="仿宋" w:hAnsi="仿宋" w:eastAsia="仿宋" w:cs="仿宋"/>
          <w:b/>
          <w:sz w:val="24"/>
          <w:szCs w:val="24"/>
          <w:highlight w:val="none"/>
          <w:lang w:val="en-US" w:eastAsia="zh-CN"/>
        </w:rPr>
        <w:t>9</w:t>
      </w:r>
      <w:r>
        <w:rPr>
          <w:rFonts w:ascii="仿宋" w:hAnsi="仿宋" w:eastAsia="仿宋" w:cs="仿宋"/>
          <w:b/>
          <w:sz w:val="24"/>
          <w:szCs w:val="24"/>
          <w:highlight w:val="none"/>
        </w:rPr>
        <w:t>.</w:t>
      </w:r>
      <w:r>
        <w:rPr>
          <w:rFonts w:hint="eastAsia" w:ascii="仿宋" w:hAnsi="仿宋" w:eastAsia="仿宋" w:cs="仿宋"/>
          <w:b/>
          <w:sz w:val="24"/>
          <w:szCs w:val="24"/>
          <w:highlight w:val="none"/>
        </w:rPr>
        <w:t>响应文件的密封和标注</w:t>
      </w:r>
      <w:r>
        <w:rPr>
          <w:rFonts w:hint="eastAsia" w:ascii="仿宋" w:hAnsi="仿宋" w:eastAsia="仿宋" w:cs="仿宋"/>
          <w:sz w:val="24"/>
          <w:szCs w:val="24"/>
          <w:highlight w:val="none"/>
        </w:rPr>
        <w:t>（不属于本项目谈判小组评审范畴，由采购人、采购代理机构在接收响应文件时及时处理，不适用于电子化采购中通过网络系统提供电子响应文件）</w:t>
      </w:r>
    </w:p>
    <w:p w14:paraId="14B2290D">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响应文件可以单独密封包装，也可以所有响应文件密封包装在一个密封袋内。</w:t>
      </w:r>
    </w:p>
    <w:p w14:paraId="09C7F82C">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响应文件密封袋的最外层应清楚地标明采购项目名称、采购项目编号、包件号及名称（若有）、供应商名称。</w:t>
      </w:r>
    </w:p>
    <w:p w14:paraId="5C7F211C">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所有外层密封袋的封口处应粘贴牢固。</w:t>
      </w:r>
    </w:p>
    <w:p w14:paraId="067D878E">
      <w:pPr>
        <w:tabs>
          <w:tab w:val="left" w:pos="1080"/>
        </w:tabs>
        <w:spacing w:line="360" w:lineRule="auto"/>
        <w:ind w:firstLine="460" w:firstLineChars="192"/>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.4 </w:t>
      </w:r>
      <w:r>
        <w:rPr>
          <w:rFonts w:hint="eastAsia" w:ascii="仿宋" w:hAnsi="仿宋" w:eastAsia="仿宋" w:cs="仿宋"/>
          <w:sz w:val="24"/>
          <w:szCs w:val="24"/>
          <w:highlight w:val="none"/>
        </w:rPr>
        <w:t>未密封的响应文件，采购人、采购代理机构将拒收或者在时间允许的范围内，要求供应商密封完善后接收。</w:t>
      </w:r>
    </w:p>
    <w:p w14:paraId="7B58B5B3">
      <w:pPr>
        <w:tabs>
          <w:tab w:val="left" w:pos="1080"/>
        </w:tabs>
        <w:spacing w:line="360" w:lineRule="auto"/>
        <w:ind w:firstLine="463" w:firstLineChars="192"/>
        <w:rPr>
          <w:rFonts w:ascii="仿宋" w:hAnsi="仿宋" w:eastAsia="仿宋"/>
          <w:b/>
          <w:bCs/>
          <w:sz w:val="24"/>
          <w:szCs w:val="24"/>
          <w:highlight w:val="none"/>
        </w:rPr>
      </w:pPr>
      <w:r>
        <w:rPr>
          <w:rFonts w:hint="eastAsia" w:ascii="仿宋" w:hAnsi="仿宋" w:eastAsia="仿宋" w:cs="仿宋"/>
          <w:b/>
          <w:bCs/>
          <w:sz w:val="24"/>
          <w:szCs w:val="24"/>
          <w:highlight w:val="none"/>
          <w:lang w:val="en-US" w:eastAsia="zh-CN"/>
        </w:rPr>
        <w:t>20</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响应文件的递交</w:t>
      </w:r>
    </w:p>
    <w:p w14:paraId="5DBBF029">
      <w:pPr>
        <w:tabs>
          <w:tab w:val="left" w:pos="1080"/>
        </w:tabs>
        <w:spacing w:line="360" w:lineRule="auto"/>
        <w:ind w:firstLine="460" w:firstLineChars="192"/>
        <w:rPr>
          <w:rFonts w:ascii="仿宋" w:hAnsi="仿宋" w:eastAsia="仿宋"/>
          <w:sz w:val="24"/>
          <w:szCs w:val="24"/>
          <w:highlight w:val="none"/>
        </w:rPr>
      </w:pPr>
      <w:r>
        <w:rPr>
          <w:rFonts w:hint="eastAsia" w:ascii="仿宋" w:hAnsi="仿宋" w:eastAsia="仿宋" w:cs="仿宋"/>
          <w:sz w:val="24"/>
          <w:szCs w:val="24"/>
          <w:highlight w:val="none"/>
          <w:lang w:val="en-US" w:eastAsia="zh-CN"/>
        </w:rPr>
        <w:t>20</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资格性响应文件和其他响应文件应于递交响应文件截止时间前送达指定地点，采购代理机构拒绝接收截止时间后送达的响应文件。</w:t>
      </w:r>
    </w:p>
    <w:p w14:paraId="617BE59C">
      <w:pPr>
        <w:tabs>
          <w:tab w:val="left" w:pos="1080"/>
        </w:tabs>
        <w:spacing w:line="360" w:lineRule="auto"/>
        <w:ind w:firstLine="460" w:firstLineChars="192"/>
        <w:rPr>
          <w:rFonts w:ascii="仿宋" w:hAnsi="仿宋" w:eastAsia="仿宋"/>
          <w:sz w:val="24"/>
          <w:szCs w:val="24"/>
          <w:highlight w:val="none"/>
        </w:rPr>
      </w:pPr>
      <w:r>
        <w:rPr>
          <w:rFonts w:hint="eastAsia" w:ascii="仿宋" w:hAnsi="仿宋" w:eastAsia="仿宋" w:cs="仿宋"/>
          <w:sz w:val="24"/>
          <w:szCs w:val="24"/>
          <w:highlight w:val="none"/>
          <w:lang w:val="en-US" w:eastAsia="zh-CN"/>
        </w:rPr>
        <w:t>20</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报价表在谈判后，由谈判小组要求供应商进行报价时递交。</w:t>
      </w:r>
    </w:p>
    <w:bookmarkEnd w:id="68"/>
    <w:bookmarkEnd w:id="69"/>
    <w:bookmarkEnd w:id="70"/>
    <w:bookmarkEnd w:id="71"/>
    <w:bookmarkEnd w:id="72"/>
    <w:p w14:paraId="6C409D71">
      <w:pPr>
        <w:tabs>
          <w:tab w:val="left" w:pos="1080"/>
        </w:tabs>
        <w:spacing w:line="360" w:lineRule="auto"/>
        <w:ind w:firstLine="463" w:firstLineChars="192"/>
        <w:rPr>
          <w:rFonts w:ascii="仿宋" w:hAnsi="仿宋" w:eastAsia="仿宋"/>
          <w:b/>
          <w:bCs/>
          <w:sz w:val="24"/>
          <w:szCs w:val="24"/>
          <w:highlight w:val="none"/>
        </w:rPr>
      </w:pPr>
      <w:bookmarkStart w:id="73" w:name="_Toc183682365"/>
      <w:bookmarkStart w:id="74" w:name="_Toc217446055"/>
      <w:bookmarkStart w:id="75" w:name="_Toc183582228"/>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1</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响应文件的修改和撤回（补充、修改响应文件的密封和标注按照本章“</w:t>
      </w:r>
      <w:r>
        <w:rPr>
          <w:rFonts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9</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响应文件的密封和标注”规定处理）</w:t>
      </w:r>
    </w:p>
    <w:p w14:paraId="0D444856">
      <w:pPr>
        <w:pStyle w:val="13"/>
        <w:ind w:firstLine="480"/>
        <w:rPr>
          <w:rFonts w:ascii="仿宋" w:hAnsi="仿宋" w:eastAsia="仿宋"/>
          <w:highlight w:val="none"/>
        </w:rPr>
      </w:pPr>
      <w:r>
        <w:rPr>
          <w:rFonts w:ascii="仿宋" w:hAnsi="仿宋" w:eastAsia="仿宋" w:cs="仿宋"/>
          <w:highlight w:val="none"/>
        </w:rPr>
        <w:t>2</w:t>
      </w:r>
      <w:r>
        <w:rPr>
          <w:rFonts w:hint="eastAsia" w:ascii="仿宋" w:hAnsi="仿宋" w:eastAsia="仿宋" w:cs="仿宋"/>
          <w:highlight w:val="none"/>
          <w:lang w:val="en-US" w:eastAsia="zh-CN"/>
        </w:rPr>
        <w:t>1</w:t>
      </w:r>
      <w:r>
        <w:rPr>
          <w:rFonts w:ascii="仿宋" w:hAnsi="仿宋" w:eastAsia="仿宋" w:cs="仿宋"/>
          <w:highlight w:val="none"/>
        </w:rPr>
        <w:t>.1</w:t>
      </w:r>
      <w:r>
        <w:rPr>
          <w:rFonts w:hint="eastAsia" w:ascii="仿宋" w:hAnsi="仿宋" w:eastAsia="仿宋" w:cs="仿宋"/>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0ACB85A2">
      <w:pPr>
        <w:adjustRightInd w:val="0"/>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.2</w:t>
      </w:r>
      <w:r>
        <w:rPr>
          <w:rFonts w:hint="eastAsia" w:ascii="仿宋" w:hAnsi="仿宋" w:eastAsia="仿宋" w:cs="仿宋"/>
          <w:sz w:val="24"/>
          <w:szCs w:val="24"/>
          <w:highlight w:val="none"/>
        </w:rPr>
        <w:t>供应商对响应文件修改的书面材料或撤回的通知应该按规定进行编写、密封、标注和递送，并注明“修改响应文件”字样。</w:t>
      </w:r>
    </w:p>
    <w:p w14:paraId="3532299F">
      <w:pPr>
        <w:adjustRightInd w:val="0"/>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.3</w:t>
      </w:r>
      <w:r>
        <w:rPr>
          <w:rFonts w:hint="eastAsia" w:ascii="仿宋" w:hAnsi="仿宋" w:eastAsia="仿宋" w:cs="仿宋"/>
          <w:sz w:val="24"/>
          <w:szCs w:val="24"/>
          <w:highlight w:val="none"/>
        </w:rPr>
        <w:t>供应商不得在递交截止时间起至响应文件有效期期满前撤销其响应文件，否则将认定其响应文件有效期的承诺为虚假承诺，并依法追究其法律责任。</w:t>
      </w:r>
    </w:p>
    <w:p w14:paraId="546CC9A2">
      <w:pPr>
        <w:spacing w:line="360" w:lineRule="auto"/>
        <w:ind w:firstLine="48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.4</w:t>
      </w:r>
      <w:r>
        <w:rPr>
          <w:rFonts w:hint="eastAsia" w:ascii="仿宋" w:hAnsi="仿宋" w:eastAsia="仿宋" w:cs="仿宋"/>
          <w:sz w:val="24"/>
          <w:szCs w:val="24"/>
          <w:highlight w:val="none"/>
        </w:rPr>
        <w:t>供应商对其提交的响应文件的真实性、合法性承担法律责任。</w:t>
      </w:r>
      <w:bookmarkEnd w:id="73"/>
      <w:bookmarkEnd w:id="74"/>
      <w:bookmarkEnd w:id="75"/>
    </w:p>
    <w:p w14:paraId="7C171510">
      <w:pPr>
        <w:pStyle w:val="4"/>
        <w:keepNext w:val="0"/>
        <w:keepLines w:val="0"/>
        <w:spacing w:line="240" w:lineRule="auto"/>
        <w:jc w:val="center"/>
        <w:rPr>
          <w:rFonts w:ascii="仿宋" w:hAnsi="仿宋" w:eastAsia="仿宋" w:cs="仿宋"/>
          <w:highlight w:val="none"/>
        </w:rPr>
      </w:pPr>
      <w:r>
        <w:rPr>
          <w:rFonts w:hint="eastAsia" w:ascii="仿宋" w:hAnsi="仿宋" w:eastAsia="仿宋" w:cs="仿宋"/>
          <w:highlight w:val="none"/>
        </w:rPr>
        <w:t>五、成交事项</w:t>
      </w:r>
    </w:p>
    <w:p w14:paraId="1C83139A">
      <w:pPr>
        <w:tabs>
          <w:tab w:val="left" w:pos="1080"/>
        </w:tabs>
        <w:spacing w:line="360" w:lineRule="auto"/>
        <w:ind w:firstLine="463" w:firstLineChars="192"/>
        <w:rPr>
          <w:rFonts w:ascii="仿宋" w:hAnsi="仿宋" w:eastAsia="仿宋" w:cs="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2</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确定成交供应商</w:t>
      </w:r>
    </w:p>
    <w:p w14:paraId="53BFEB16">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.1</w:t>
      </w:r>
      <w:r>
        <w:rPr>
          <w:rFonts w:hint="eastAsia" w:ascii="仿宋" w:hAnsi="仿宋" w:eastAsia="仿宋" w:cs="仿宋"/>
          <w:sz w:val="24"/>
          <w:szCs w:val="24"/>
          <w:highlight w:val="none"/>
        </w:rPr>
        <w:t>本项目采购人将按谈判小组推荐的成交候选供应商顺序确定成交供应商。</w:t>
      </w:r>
    </w:p>
    <w:p w14:paraId="120A0734">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ascii="仿宋" w:hAnsi="仿宋" w:eastAsia="仿宋" w:cs="仿宋"/>
          <w:sz w:val="24"/>
          <w:szCs w:val="24"/>
          <w:highlight w:val="none"/>
        </w:rPr>
        <w:t>.</w:t>
      </w:r>
      <w:r>
        <w:rPr>
          <w:rFonts w:hint="eastAsia" w:ascii="仿宋" w:hAnsi="仿宋" w:eastAsia="仿宋" w:cs="仿宋"/>
          <w:sz w:val="24"/>
          <w:szCs w:val="24"/>
          <w:highlight w:val="none"/>
        </w:rPr>
        <w:t>2采购人逾期未确定成交供应商且不提出异议的，视为确定谈判报告提出的排序第一的供应商为成交供应商。</w:t>
      </w:r>
    </w:p>
    <w:p w14:paraId="716533E7">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采购人确定成交供应商过程中，发现成交候选供应商有下列情形之一的，不予确定其为成交供应商：</w:t>
      </w:r>
    </w:p>
    <w:p w14:paraId="0B1F28D8">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）成交候选供应商属于禁止参加本项目采购活动的；</w:t>
      </w:r>
    </w:p>
    <w:p w14:paraId="03E29FF9">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）成交候选供应商因不可抗力，不能继续参加采购活动；</w:t>
      </w:r>
    </w:p>
    <w:p w14:paraId="411A8278">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）成交候选供应商无偿赠与或者低于成本价竞争；</w:t>
      </w:r>
    </w:p>
    <w:p w14:paraId="16C287EB">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）成交候选供应商提供虚假材料；</w:t>
      </w:r>
    </w:p>
    <w:p w14:paraId="2BFCBAC1">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）成交候选供应商恶意串通。</w:t>
      </w:r>
    </w:p>
    <w:p w14:paraId="14CD97A3">
      <w:pPr>
        <w:tabs>
          <w:tab w:val="left" w:pos="1080"/>
        </w:tabs>
        <w:spacing w:line="360" w:lineRule="auto"/>
        <w:ind w:firstLine="463" w:firstLineChars="192"/>
        <w:rPr>
          <w:rFonts w:ascii="仿宋" w:hAnsi="仿宋" w:eastAsia="仿宋" w:cs="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3</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成交结果</w:t>
      </w:r>
    </w:p>
    <w:p w14:paraId="7C033B63">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.1</w:t>
      </w:r>
      <w:r>
        <w:rPr>
          <w:rFonts w:hint="eastAsia" w:ascii="仿宋" w:hAnsi="仿宋" w:eastAsia="仿宋" w:cs="仿宋"/>
          <w:sz w:val="24"/>
          <w:szCs w:val="24"/>
          <w:highlight w:val="none"/>
        </w:rPr>
        <w:t>采购人确定成交供应商后，将及时书面通知采购代理机构，发布成交结果公告以及发出成交通知书。</w:t>
      </w:r>
    </w:p>
    <w:p w14:paraId="7AE22764">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.2</w:t>
      </w:r>
      <w:r>
        <w:rPr>
          <w:rFonts w:hint="eastAsia" w:ascii="仿宋" w:hAnsi="仿宋" w:eastAsia="仿宋" w:cs="仿宋"/>
          <w:sz w:val="24"/>
          <w:szCs w:val="24"/>
          <w:highlight w:val="none"/>
        </w:rPr>
        <w:t>成交供应商应当及时领取成交通知书。本项目需要交纳履约保证金的，成交供应商应当及时向采购人交纳。</w:t>
      </w:r>
    </w:p>
    <w:p w14:paraId="2AA2CEEF">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.3</w:t>
      </w:r>
      <w:r>
        <w:rPr>
          <w:rFonts w:hint="eastAsia" w:ascii="仿宋" w:hAnsi="仿宋" w:eastAsia="仿宋" w:cs="仿宋"/>
          <w:sz w:val="24"/>
          <w:szCs w:val="24"/>
          <w:highlight w:val="none"/>
        </w:rPr>
        <w:t>成交供应商不能及时领取成交通知书，采购人或者采购代理机构应当通过邮寄、快递等方式将项目成交通知书送达成交供应商。</w:t>
      </w:r>
    </w:p>
    <w:p w14:paraId="42913085">
      <w:pPr>
        <w:tabs>
          <w:tab w:val="left" w:pos="1080"/>
        </w:tabs>
        <w:spacing w:line="360" w:lineRule="auto"/>
        <w:ind w:firstLine="463" w:firstLineChars="192"/>
        <w:rPr>
          <w:rFonts w:ascii="仿宋" w:hAnsi="仿宋" w:eastAsia="仿宋" w:cs="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4</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成交通知书</w:t>
      </w:r>
    </w:p>
    <w:p w14:paraId="6A311F61">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.1</w:t>
      </w:r>
      <w:r>
        <w:rPr>
          <w:rFonts w:hint="eastAsia" w:ascii="仿宋" w:hAnsi="仿宋" w:eastAsia="仿宋" w:cs="仿宋"/>
          <w:sz w:val="24"/>
          <w:szCs w:val="24"/>
          <w:highlight w:val="none"/>
        </w:rPr>
        <w:t>成交通知书为签订采购合同的依据之一，是合同的有效组成部分。</w:t>
      </w:r>
    </w:p>
    <w:p w14:paraId="08FF86EC">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.2</w:t>
      </w:r>
      <w:r>
        <w:rPr>
          <w:rFonts w:hint="eastAsia" w:ascii="仿宋" w:hAnsi="仿宋" w:eastAsia="仿宋" w:cs="仿宋"/>
          <w:sz w:val="24"/>
          <w:szCs w:val="24"/>
          <w:highlight w:val="none"/>
        </w:rPr>
        <w:t>成交通知书对采购人和成交供应商均具有法律效力。成交通知书发出后，采购人无正当理由改变成交结果，或者成交供应商无正当理由放弃成交的，将承担相应的法律责任。</w:t>
      </w:r>
    </w:p>
    <w:p w14:paraId="4350B11B">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.3</w:t>
      </w:r>
      <w:r>
        <w:rPr>
          <w:rFonts w:hint="eastAsia" w:ascii="仿宋" w:hAnsi="仿宋" w:eastAsia="仿宋" w:cs="仿宋"/>
          <w:sz w:val="24"/>
          <w:szCs w:val="24"/>
          <w:highlight w:val="none"/>
        </w:rPr>
        <w:t>成交供应商的响应文件作为无效响应文件处理或者有采购文件、法律法规规章制度规定的成交无效情形的，采购人</w:t>
      </w:r>
      <w:r>
        <w:rPr>
          <w:rFonts w:ascii="仿宋" w:hAnsi="仿宋" w:eastAsia="仿宋" w:cs="仿宋"/>
          <w:sz w:val="24"/>
          <w:szCs w:val="24"/>
          <w:highlight w:val="none"/>
        </w:rPr>
        <w:t>/</w:t>
      </w:r>
      <w:r>
        <w:rPr>
          <w:rFonts w:hint="eastAsia" w:ascii="仿宋" w:hAnsi="仿宋" w:eastAsia="仿宋" w:cs="仿宋"/>
          <w:sz w:val="24"/>
          <w:szCs w:val="24"/>
          <w:highlight w:val="none"/>
        </w:rPr>
        <w:t>采购代理机构有权宣布发出的成交通知书无效，并收回发出的成交通知书，依法重新确定成交供应商或者重新开展采购活动。</w:t>
      </w:r>
    </w:p>
    <w:p w14:paraId="37FF6879">
      <w:pPr>
        <w:pStyle w:val="4"/>
        <w:keepNext w:val="0"/>
        <w:keepLines w:val="0"/>
        <w:spacing w:line="240" w:lineRule="auto"/>
        <w:jc w:val="center"/>
        <w:rPr>
          <w:rFonts w:ascii="仿宋" w:hAnsi="仿宋" w:eastAsia="仿宋" w:cs="仿宋"/>
          <w:highlight w:val="none"/>
        </w:rPr>
      </w:pPr>
      <w:r>
        <w:rPr>
          <w:rFonts w:hint="eastAsia" w:ascii="仿宋" w:hAnsi="仿宋" w:eastAsia="仿宋" w:cs="仿宋"/>
          <w:highlight w:val="none"/>
        </w:rPr>
        <w:t>六、合同事项</w:t>
      </w:r>
    </w:p>
    <w:p w14:paraId="5B414839">
      <w:pPr>
        <w:tabs>
          <w:tab w:val="left" w:pos="1080"/>
        </w:tabs>
        <w:spacing w:line="360" w:lineRule="auto"/>
        <w:ind w:firstLine="463" w:firstLineChars="192"/>
        <w:rPr>
          <w:rFonts w:ascii="仿宋" w:hAnsi="仿宋" w:eastAsia="仿宋" w:cs="仿宋"/>
          <w:b/>
          <w:bCs/>
          <w:sz w:val="24"/>
          <w:szCs w:val="24"/>
          <w:highlight w:val="none"/>
        </w:rPr>
      </w:pPr>
      <w:bookmarkStart w:id="76" w:name="_Toc430773927"/>
      <w:bookmarkStart w:id="77" w:name="_Toc101250646"/>
      <w:bookmarkStart w:id="78" w:name="_Toc209847069"/>
      <w:bookmarkStart w:id="79" w:name="_Toc101338364"/>
      <w:bookmarkStart w:id="80" w:name="_Toc101174151"/>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5</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签订合同</w:t>
      </w:r>
      <w:bookmarkEnd w:id="76"/>
      <w:bookmarkEnd w:id="77"/>
      <w:bookmarkEnd w:id="78"/>
      <w:bookmarkEnd w:id="79"/>
      <w:bookmarkEnd w:id="80"/>
    </w:p>
    <w:p w14:paraId="194465B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14:paraId="306C1F9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谈判文件、成交供应商的响应文件及双方确认的澄清文件等，均为有法律约束力的合同组成部分。</w:t>
      </w:r>
    </w:p>
    <w:p w14:paraId="44FB0CC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 xml:space="preserve">.3 </w:t>
      </w:r>
      <w:r>
        <w:rPr>
          <w:rFonts w:hint="eastAsia" w:ascii="仿宋" w:hAnsi="仿宋" w:eastAsia="仿宋" w:cs="仿宋"/>
          <w:sz w:val="24"/>
          <w:szCs w:val="24"/>
          <w:highlight w:val="none"/>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3F5F6482">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 xml:space="preserve">.4 </w:t>
      </w:r>
      <w:r>
        <w:rPr>
          <w:rFonts w:hint="eastAsia" w:ascii="仿宋" w:hAnsi="仿宋" w:eastAsia="仿宋" w:cs="仿宋"/>
          <w:sz w:val="24"/>
          <w:szCs w:val="24"/>
          <w:highlight w:val="none"/>
        </w:rPr>
        <w:t>成交供应商因不可抗力原因不能履行采购合同或放弃成交的，采购人可以与后一位序的成交候选供应商签订采购合同，依此类推。</w:t>
      </w:r>
    </w:p>
    <w:p w14:paraId="11FEDD1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.5</w:t>
      </w:r>
      <w:r>
        <w:rPr>
          <w:rFonts w:hint="eastAsia" w:ascii="仿宋" w:hAnsi="仿宋" w:eastAsia="仿宋" w:cs="仿宋"/>
          <w:sz w:val="24"/>
          <w:szCs w:val="24"/>
          <w:highlight w:val="none"/>
        </w:rPr>
        <w:t>竞争性谈判文件、成交供应商提交的响应文件、谈判中的最后报价、成交供应商承诺书、成交通知书等均为有法律约束力的合同组成内容。</w:t>
      </w:r>
    </w:p>
    <w:p w14:paraId="29DC44D8">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6</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合同分包（实质性要求）</w:t>
      </w:r>
    </w:p>
    <w:p w14:paraId="68DD05C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.1</w:t>
      </w:r>
      <w:r>
        <w:rPr>
          <w:rFonts w:hint="eastAsia" w:ascii="仿宋" w:hAnsi="仿宋" w:eastAsia="仿宋" w:cs="仿宋"/>
          <w:sz w:val="24"/>
          <w:szCs w:val="24"/>
          <w:highlight w:val="none"/>
        </w:rPr>
        <w:t>本项目合同接受分包与否，</w:t>
      </w:r>
      <w:r>
        <w:rPr>
          <w:rFonts w:hint="eastAsia" w:ascii="仿宋" w:hAnsi="仿宋" w:eastAsia="仿宋" w:cs="仿宋"/>
          <w:sz w:val="24"/>
          <w:szCs w:val="24"/>
          <w:highlight w:val="none"/>
          <w:lang w:val="en-US" w:eastAsia="zh-CN"/>
        </w:rPr>
        <w:t>详见</w:t>
      </w:r>
      <w:r>
        <w:rPr>
          <w:rFonts w:hint="eastAsia" w:ascii="仿宋" w:hAnsi="仿宋" w:eastAsia="仿宋" w:cs="仿宋"/>
          <w:sz w:val="24"/>
          <w:szCs w:val="24"/>
          <w:highlight w:val="none"/>
        </w:rPr>
        <w:t>供应商须知附表。</w:t>
      </w:r>
    </w:p>
    <w:p w14:paraId="4121FFBD">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采购合同实行分包履行的，成交供应商就采购项目和分包项目向采购人负责，分包供应商就分包项目承担责任。</w:t>
      </w:r>
    </w:p>
    <w:p w14:paraId="590494C3">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7</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合同转包（实质性要求）</w:t>
      </w:r>
    </w:p>
    <w:p w14:paraId="06BE39B7">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采购项目严禁成交供应商将任何采购合同义务转包。本项目所称转包，是指成交供应商将采购合同义务转让给第三人，并退出现有采购合同当事人双方的权利义务关系，受让人（即第三人）实质成为采购合同的另一方当事人的行为。</w:t>
      </w:r>
    </w:p>
    <w:p w14:paraId="008D4D88">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成交供应商转包的，视同拒绝履行采购合同义务，将依法追究法律责任。</w:t>
      </w:r>
    </w:p>
    <w:p w14:paraId="5B528368">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8</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补充合同</w:t>
      </w:r>
    </w:p>
    <w:p w14:paraId="6BB7254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3941985E">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9</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履约保证金（实质性要求）</w:t>
      </w:r>
    </w:p>
    <w:p w14:paraId="56FC00D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成交供应商应在合同签订之前交纳竞争性谈判文件规定数额的履约保证金。</w:t>
      </w:r>
    </w:p>
    <w:p w14:paraId="7DD2EB0A">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如果成交供应商在规定的合同签订时间内，没有按照采购文件的规定交纳履约保证金，且又无正当理由的，将视为放弃成交。</w:t>
      </w:r>
    </w:p>
    <w:p w14:paraId="0BB25580">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lang w:val="en-US" w:eastAsia="zh-CN"/>
        </w:rPr>
        <w:t>30</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履行合同</w:t>
      </w:r>
    </w:p>
    <w:p w14:paraId="505D8E49">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en-US" w:eastAsia="zh-CN"/>
        </w:rPr>
        <w:t>30</w:t>
      </w:r>
      <w:r>
        <w:rPr>
          <w:rFonts w:ascii="仿宋" w:hAnsi="仿宋" w:eastAsia="仿宋" w:cs="仿宋"/>
          <w:sz w:val="24"/>
          <w:szCs w:val="24"/>
          <w:highlight w:val="none"/>
        </w:rPr>
        <w:t xml:space="preserve">.1 </w:t>
      </w:r>
      <w:r>
        <w:rPr>
          <w:rFonts w:hint="eastAsia" w:ascii="仿宋" w:hAnsi="仿宋" w:eastAsia="仿宋" w:cs="仿宋"/>
          <w:sz w:val="24"/>
          <w:szCs w:val="24"/>
          <w:highlight w:val="none"/>
        </w:rPr>
        <w:t>成交供应商与采购人签订合同后，合同双方应严格执行合同条款，履行合同规定的义务，保证合同的顺利完成。</w:t>
      </w:r>
    </w:p>
    <w:p w14:paraId="0596625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en-US" w:eastAsia="zh-CN"/>
        </w:rPr>
        <w:t>30</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在合同履行过程中，如发生合同纠纷，合同双方应按照合同约定及《中华人民共和国民法典》等的有关规定进行处理。</w:t>
      </w:r>
    </w:p>
    <w:p w14:paraId="4A28CD2B">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1</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验收</w:t>
      </w:r>
    </w:p>
    <w:p w14:paraId="7345B064">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.1</w:t>
      </w:r>
      <w:r>
        <w:rPr>
          <w:rFonts w:hint="eastAsia" w:ascii="仿宋" w:hAnsi="仿宋" w:eastAsia="仿宋" w:cs="仿宋"/>
          <w:sz w:val="24"/>
          <w:szCs w:val="24"/>
          <w:highlight w:val="none"/>
        </w:rPr>
        <w:t>本项目采购人及其委托的采购代理机构将严格按照相关法律法规的要求及国家行业主管部门规定的标准、方法和内容进行验收。</w:t>
      </w:r>
    </w:p>
    <w:p w14:paraId="2D87069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 xml:space="preserve">.2 </w:t>
      </w:r>
      <w:r>
        <w:rPr>
          <w:rFonts w:hint="eastAsia" w:ascii="仿宋" w:hAnsi="仿宋" w:eastAsia="仿宋" w:cs="仿宋"/>
          <w:sz w:val="24"/>
          <w:szCs w:val="24"/>
          <w:highlight w:val="none"/>
        </w:rPr>
        <w:t>验收结果合格的，成交供应商凭验收报告办理相关手续；验收结果不合格的，履约保证金将不予退还，也将不予支付采购资金。</w:t>
      </w:r>
    </w:p>
    <w:p w14:paraId="78E5948F">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2</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资金支付</w:t>
      </w:r>
    </w:p>
    <w:p w14:paraId="598F2F2A">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采购人将按照采购合同规定，及时向成交供应商支付采购资金。本项目采购资金付款详见第五章规定的付款方式。对于满足采购合同约定支付条件的，采购人不得以机构变动、人员更替、政策调整等为由延迟付款，不得将采购文件和合同中未规定的义务作为向供应商付款的条件。</w:t>
      </w:r>
    </w:p>
    <w:p w14:paraId="4C9EBA36">
      <w:pPr>
        <w:pStyle w:val="4"/>
        <w:keepNext w:val="0"/>
        <w:keepLines w:val="0"/>
        <w:spacing w:line="240" w:lineRule="auto"/>
        <w:jc w:val="center"/>
        <w:rPr>
          <w:rFonts w:ascii="仿宋" w:hAnsi="仿宋" w:eastAsia="仿宋" w:cs="仿宋"/>
          <w:highlight w:val="none"/>
        </w:rPr>
      </w:pPr>
      <w:r>
        <w:rPr>
          <w:rFonts w:hint="eastAsia" w:ascii="仿宋" w:hAnsi="仿宋" w:eastAsia="仿宋" w:cs="仿宋"/>
          <w:highlight w:val="none"/>
        </w:rPr>
        <w:t>七、谈判纪律要求</w:t>
      </w:r>
    </w:p>
    <w:p w14:paraId="3A70D758">
      <w:pPr>
        <w:tabs>
          <w:tab w:val="left" w:pos="851"/>
        </w:tabs>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3</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供应商不得具有的情形</w:t>
      </w:r>
    </w:p>
    <w:p w14:paraId="1444B42E">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供应商参加本项目谈判不得有下列情形：</w:t>
      </w:r>
    </w:p>
    <w:p w14:paraId="182CE9CB">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）提供虚假材料谋取成交；</w:t>
      </w:r>
    </w:p>
    <w:p w14:paraId="20FBD7F6">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）采取不正当手段诋毁、排挤其他供应商；</w:t>
      </w:r>
    </w:p>
    <w:p w14:paraId="021577E3">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）与采购人、采购代理机构、或其他供应商恶意串通；</w:t>
      </w:r>
    </w:p>
    <w:p w14:paraId="0D62D115">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）向采购人、采购代理机构、谈判小组成员行贿或者提供其他不正当利益；</w:t>
      </w:r>
    </w:p>
    <w:p w14:paraId="7F77472A">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）在谈判过程中与采购人、采购代理机构进行协商；</w:t>
      </w:r>
    </w:p>
    <w:p w14:paraId="3A5D94E0">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）成交后无正当理由拒不与采购人签订采购合同；</w:t>
      </w:r>
    </w:p>
    <w:p w14:paraId="61EB711E">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）未按照谈判文件确定的事项签订采购合同；</w:t>
      </w:r>
    </w:p>
    <w:p w14:paraId="0BE5C927">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8</w:t>
      </w:r>
      <w:r>
        <w:rPr>
          <w:rFonts w:hint="eastAsia" w:ascii="仿宋" w:hAnsi="仿宋" w:eastAsia="仿宋" w:cs="仿宋"/>
          <w:sz w:val="24"/>
          <w:szCs w:val="24"/>
          <w:highlight w:val="none"/>
        </w:rPr>
        <w:t>）将采购合同转包或者违规分包；</w:t>
      </w:r>
    </w:p>
    <w:p w14:paraId="42A17CE3">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9</w:t>
      </w:r>
      <w:r>
        <w:rPr>
          <w:rFonts w:hint="eastAsia" w:ascii="仿宋" w:hAnsi="仿宋" w:eastAsia="仿宋" w:cs="仿宋"/>
          <w:sz w:val="24"/>
          <w:szCs w:val="24"/>
          <w:highlight w:val="none"/>
        </w:rPr>
        <w:t>）提供假冒伪劣产品；</w:t>
      </w:r>
    </w:p>
    <w:p w14:paraId="73C38BF9">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10</w:t>
      </w:r>
      <w:r>
        <w:rPr>
          <w:rFonts w:hint="eastAsia" w:ascii="仿宋" w:hAnsi="仿宋" w:eastAsia="仿宋" w:cs="仿宋"/>
          <w:sz w:val="24"/>
          <w:szCs w:val="24"/>
          <w:highlight w:val="none"/>
        </w:rPr>
        <w:t>）擅自变更、中止或者终止采购合同；</w:t>
      </w:r>
    </w:p>
    <w:p w14:paraId="7587E66F">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11</w:t>
      </w:r>
      <w:r>
        <w:rPr>
          <w:rFonts w:hint="eastAsia" w:ascii="仿宋" w:hAnsi="仿宋" w:eastAsia="仿宋" w:cs="仿宋"/>
          <w:sz w:val="24"/>
          <w:szCs w:val="24"/>
          <w:highlight w:val="none"/>
        </w:rPr>
        <w:t>）拒绝有关部门的监督检查或者向监督检查部门提供虚假情况；</w:t>
      </w:r>
    </w:p>
    <w:p w14:paraId="76473B2D">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12</w:t>
      </w:r>
      <w:r>
        <w:rPr>
          <w:rFonts w:hint="eastAsia" w:ascii="仿宋" w:hAnsi="仿宋" w:eastAsia="仿宋" w:cs="仿宋"/>
          <w:sz w:val="24"/>
          <w:szCs w:val="24"/>
          <w:highlight w:val="none"/>
        </w:rPr>
        <w:t>）法律法规规定的其他情形。</w:t>
      </w:r>
    </w:p>
    <w:p w14:paraId="7865F58C">
      <w:pPr>
        <w:tabs>
          <w:tab w:val="left" w:pos="851"/>
        </w:tabs>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供应商有上述情形的，按照规定追究法律责任，具备（</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10</w:t>
      </w:r>
      <w:r>
        <w:rPr>
          <w:rFonts w:hint="eastAsia" w:ascii="仿宋" w:hAnsi="仿宋" w:eastAsia="仿宋" w:cs="仿宋"/>
          <w:sz w:val="24"/>
          <w:szCs w:val="24"/>
          <w:highlight w:val="none"/>
        </w:rPr>
        <w:t>）条情形之一的，同时将取消被确认为成交供应商的资格或者认定成交无效。</w:t>
      </w:r>
    </w:p>
    <w:p w14:paraId="6FCCBDBB">
      <w:pPr>
        <w:pStyle w:val="4"/>
        <w:keepNext w:val="0"/>
        <w:keepLines w:val="0"/>
        <w:spacing w:line="240" w:lineRule="auto"/>
        <w:jc w:val="center"/>
        <w:rPr>
          <w:rFonts w:ascii="仿宋" w:hAnsi="仿宋" w:eastAsia="仿宋" w:cs="仿宋"/>
          <w:highlight w:val="none"/>
        </w:rPr>
      </w:pPr>
      <w:r>
        <w:rPr>
          <w:rFonts w:hint="eastAsia" w:ascii="仿宋" w:hAnsi="仿宋" w:eastAsia="仿宋" w:cs="仿宋"/>
          <w:highlight w:val="none"/>
        </w:rPr>
        <w:t>八、其他</w:t>
      </w:r>
    </w:p>
    <w:p w14:paraId="571764A0">
      <w:pPr>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国家或行业主管部门对工程项目的技术标准、质量标准和资格资质条件等有强制性规定的，必须符合其要求。</w:t>
      </w:r>
    </w:p>
    <w:p w14:paraId="2C423E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供应商如有质疑，需本项目授权委托人或法定代表人签字并加盖公章，需一次性提出针对同一采购程序环节的质疑。针对采购文件的质疑，在提交首次响应文件截止之日起3日前提出；针对谈判过程的质疑，在谈判当日提出；针对采购结果的质疑，在结果公告发出之日起3日内提出。</w:t>
      </w:r>
    </w:p>
    <w:p w14:paraId="0908D349">
      <w:pPr>
        <w:pStyle w:val="28"/>
        <w:rPr>
          <w:highlight w:val="none"/>
        </w:rPr>
      </w:pPr>
    </w:p>
    <w:p w14:paraId="3C0F3F81">
      <w:pPr>
        <w:widowControl/>
        <w:jc w:val="left"/>
        <w:rPr>
          <w:rFonts w:ascii="仿宋" w:hAnsi="仿宋" w:eastAsia="仿宋"/>
          <w:sz w:val="24"/>
          <w:szCs w:val="24"/>
          <w:highlight w:val="none"/>
        </w:rPr>
      </w:pPr>
      <w:r>
        <w:rPr>
          <w:rFonts w:ascii="仿宋" w:hAnsi="仿宋" w:eastAsia="仿宋"/>
          <w:sz w:val="24"/>
          <w:szCs w:val="24"/>
          <w:highlight w:val="none"/>
        </w:rPr>
        <w:br w:type="page"/>
      </w:r>
    </w:p>
    <w:p w14:paraId="0C3C8DCB">
      <w:pPr>
        <w:pStyle w:val="40"/>
        <w:spacing w:line="240" w:lineRule="auto"/>
        <w:outlineLvl w:val="0"/>
        <w:rPr>
          <w:rFonts w:ascii="仿宋" w:hAnsi="仿宋" w:eastAsia="仿宋" w:cs="Times New Roman"/>
          <w:sz w:val="32"/>
          <w:highlight w:val="none"/>
        </w:rPr>
      </w:pPr>
      <w:bookmarkStart w:id="81" w:name="_Toc108633697"/>
      <w:bookmarkStart w:id="82" w:name="_Toc509579142"/>
      <w:r>
        <w:rPr>
          <w:rFonts w:hint="eastAsia" w:ascii="仿宋" w:hAnsi="仿宋" w:eastAsia="仿宋" w:cs="Times New Roman"/>
          <w:sz w:val="32"/>
          <w:highlight w:val="none"/>
        </w:rPr>
        <w:t>第三章</w:t>
      </w:r>
      <w:r>
        <w:rPr>
          <w:rFonts w:ascii="仿宋" w:hAnsi="仿宋" w:eastAsia="仿宋" w:cs="Times New Roman"/>
          <w:sz w:val="32"/>
          <w:highlight w:val="none"/>
        </w:rPr>
        <w:t xml:space="preserve">  </w:t>
      </w:r>
      <w:r>
        <w:rPr>
          <w:rFonts w:hint="eastAsia" w:ascii="仿宋" w:hAnsi="仿宋" w:eastAsia="仿宋" w:cs="Times New Roman"/>
          <w:sz w:val="32"/>
          <w:highlight w:val="none"/>
        </w:rPr>
        <w:t>供应商的资格、资质性及其他类似效力要求</w:t>
      </w:r>
      <w:bookmarkEnd w:id="81"/>
      <w:bookmarkEnd w:id="82"/>
    </w:p>
    <w:p w14:paraId="30D2A234">
      <w:pPr>
        <w:ind w:firstLine="540" w:firstLineChars="225"/>
        <w:rPr>
          <w:rFonts w:ascii="仿宋" w:hAnsi="仿宋" w:eastAsia="仿宋"/>
          <w:sz w:val="24"/>
          <w:szCs w:val="24"/>
          <w:highlight w:val="none"/>
        </w:rPr>
      </w:pPr>
      <w:r>
        <w:rPr>
          <w:rFonts w:hint="eastAsia" w:ascii="仿宋" w:hAnsi="仿宋" w:eastAsia="仿宋" w:cs="仿宋"/>
          <w:sz w:val="24"/>
          <w:szCs w:val="24"/>
          <w:highlight w:val="none"/>
        </w:rPr>
        <w:t>一、参加谈判的供应商应具备下列资格条件：</w:t>
      </w:r>
    </w:p>
    <w:p w14:paraId="3F0667FB">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7640A548">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1A4AECDD">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6898F356">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4318C8DD">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5.参加本次采购活动前三年内，在经营活动中没有重大违法记录；</w:t>
      </w:r>
    </w:p>
    <w:p w14:paraId="48F24E64">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14:paraId="41279021">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7.本项目的特定资格要求：（1）须具有国家建设行政主管部门颁发的输变电工程专业承包三级及以上资质，且具有电力监管部门颁发的承装电力设施许可证（承装）五级及以上资质；</w:t>
      </w:r>
    </w:p>
    <w:p w14:paraId="581024D8">
      <w:pPr>
        <w:pStyle w:val="70"/>
        <w:spacing w:line="240" w:lineRule="auto"/>
        <w:ind w:firstLine="600" w:firstLineChars="2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（2）具备有效的《安全生产许可证》；</w:t>
      </w:r>
    </w:p>
    <w:p w14:paraId="2C5E7E93">
      <w:pPr>
        <w:pStyle w:val="70"/>
        <w:spacing w:line="240" w:lineRule="auto"/>
        <w:ind w:firstLine="600" w:firstLineChars="250"/>
        <w:jc w:val="left"/>
        <w:rPr>
          <w:rFonts w:hint="eastAsia" w:ascii="仿宋" w:hAnsi="仿宋" w:eastAsia="仿宋"/>
          <w:sz w:val="24"/>
          <w:szCs w:val="24"/>
          <w:highlight w:val="none"/>
          <w:lang w:eastAsia="zh-CN"/>
        </w:rPr>
      </w:pPr>
      <w:r>
        <w:rPr>
          <w:rFonts w:hint="eastAsia" w:ascii="仿宋" w:hAnsi="仿宋" w:eastAsia="仿宋" w:cs="仿宋"/>
          <w:sz w:val="24"/>
          <w:szCs w:val="24"/>
          <w:highlight w:val="none"/>
        </w:rPr>
        <w:t>（3）如供应商为四川省省外企业的，在合同签订前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r>
        <w:rPr>
          <w:rFonts w:hint="eastAsia" w:ascii="仿宋" w:hAnsi="仿宋" w:eastAsia="仿宋" w:cs="仿宋"/>
          <w:sz w:val="24"/>
          <w:szCs w:val="24"/>
          <w:highlight w:val="none"/>
          <w:lang w:eastAsia="zh-CN"/>
        </w:rPr>
        <w:t>。</w:t>
      </w:r>
    </w:p>
    <w:p w14:paraId="00ABD9D6">
      <w:pPr>
        <w:pStyle w:val="70"/>
        <w:spacing w:line="240" w:lineRule="auto"/>
        <w:ind w:firstLine="600" w:firstLineChars="250"/>
        <w:rPr>
          <w:rFonts w:ascii="仿宋" w:hAnsi="仿宋" w:eastAsia="仿宋"/>
          <w:sz w:val="24"/>
          <w:szCs w:val="24"/>
          <w:highlight w:val="none"/>
        </w:rPr>
      </w:pPr>
    </w:p>
    <w:p w14:paraId="6133B771">
      <w:pPr>
        <w:ind w:firstLine="540" w:firstLineChars="225"/>
        <w:rPr>
          <w:rFonts w:ascii="仿宋" w:hAnsi="仿宋" w:eastAsia="仿宋"/>
          <w:sz w:val="24"/>
          <w:szCs w:val="24"/>
          <w:highlight w:val="none"/>
        </w:rPr>
      </w:pPr>
      <w:r>
        <w:rPr>
          <w:rFonts w:hint="eastAsia" w:ascii="仿宋" w:hAnsi="仿宋" w:eastAsia="仿宋" w:cs="仿宋"/>
          <w:sz w:val="24"/>
          <w:szCs w:val="24"/>
          <w:highlight w:val="none"/>
        </w:rPr>
        <w:t>（二）其他类似效力要求：</w:t>
      </w:r>
    </w:p>
    <w:p w14:paraId="649ABB4F">
      <w:pPr>
        <w:ind w:firstLine="540" w:firstLineChars="225"/>
        <w:rPr>
          <w:rFonts w:ascii="仿宋" w:hAnsi="仿宋" w:eastAsia="仿宋" w:cs="仿宋"/>
          <w:sz w:val="24"/>
          <w:szCs w:val="24"/>
          <w:highlight w:val="none"/>
        </w:rPr>
      </w:pPr>
      <w:r>
        <w:rPr>
          <w:rFonts w:hint="eastAsia" w:ascii="仿宋" w:hAnsi="仿宋" w:eastAsia="仿宋" w:cs="仿宋"/>
          <w:sz w:val="24"/>
          <w:szCs w:val="24"/>
          <w:highlight w:val="none"/>
        </w:rPr>
        <w:t>1.授权参加本次采购活动的供应商代表证明材料。</w:t>
      </w:r>
    </w:p>
    <w:p w14:paraId="17D5BF75">
      <w:pPr>
        <w:pStyle w:val="18"/>
        <w:rPr>
          <w:highlight w:val="none"/>
        </w:rPr>
      </w:pPr>
    </w:p>
    <w:p w14:paraId="1A7CDB51">
      <w:pPr>
        <w:ind w:firstLine="540" w:firstLineChars="225"/>
        <w:rPr>
          <w:rFonts w:ascii="仿宋" w:hAnsi="仿宋" w:eastAsia="仿宋"/>
          <w:sz w:val="24"/>
          <w:szCs w:val="24"/>
          <w:highlight w:val="none"/>
        </w:rPr>
      </w:pPr>
    </w:p>
    <w:p w14:paraId="30E74F6B">
      <w:pPr>
        <w:ind w:firstLine="540" w:firstLineChars="225"/>
        <w:rPr>
          <w:rFonts w:ascii="仿宋" w:hAnsi="仿宋" w:eastAsia="仿宋" w:cs="仿宋"/>
          <w:sz w:val="24"/>
          <w:szCs w:val="24"/>
          <w:highlight w:val="none"/>
        </w:rPr>
      </w:pPr>
      <w:r>
        <w:rPr>
          <w:rFonts w:hint="eastAsia" w:ascii="仿宋" w:hAnsi="仿宋" w:eastAsia="仿宋" w:cs="仿宋"/>
          <w:sz w:val="24"/>
          <w:szCs w:val="24"/>
          <w:highlight w:val="none"/>
        </w:rPr>
        <w:t>注：</w:t>
      </w:r>
    </w:p>
    <w:p w14:paraId="1161AA69">
      <w:pPr>
        <w:ind w:firstLine="540" w:firstLineChars="225"/>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w:t>
      </w:r>
      <w:r>
        <w:rPr>
          <w:rFonts w:hint="eastAsia" w:ascii="仿宋" w:hAnsi="仿宋" w:eastAsia="仿宋" w:cs="仿宋"/>
          <w:sz w:val="24"/>
          <w:szCs w:val="24"/>
          <w:highlight w:val="none"/>
        </w:rPr>
        <w:t>供应商在参加采购活动前，被纳入法院、工商行政管理部门、税务部门、银行认定的失信名单且在有效期内，或者在前三年采购合同履约过程中及其他经营活动（合同）履约过程中未依法履约被有关行政部门处罚（处理）的，本项目不认定其具有良好的商业信誉。</w:t>
      </w:r>
    </w:p>
    <w:p w14:paraId="47F6C293">
      <w:pPr>
        <w:ind w:firstLine="540" w:firstLineChars="225"/>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项目确定供应商经营活动中重大违法记录中较大数额罚款的金额标准是指：“较大数额罚款”认定为200万元以上的罚款，法律、行政法规以及国务院有关部门明确规定相关领域“较大数额罚款”标准高于200万元的，从其规定。</w:t>
      </w:r>
    </w:p>
    <w:p w14:paraId="300E85E0">
      <w:pPr>
        <w:pStyle w:val="18"/>
        <w:rPr>
          <w:highlight w:val="none"/>
        </w:rPr>
      </w:pPr>
    </w:p>
    <w:p w14:paraId="3E580A57">
      <w:pPr>
        <w:widowControl/>
        <w:jc w:val="left"/>
        <w:rPr>
          <w:rFonts w:ascii="仿宋" w:hAnsi="仿宋" w:eastAsia="仿宋"/>
          <w:sz w:val="24"/>
          <w:szCs w:val="24"/>
          <w:highlight w:val="none"/>
        </w:rPr>
      </w:pPr>
      <w:r>
        <w:rPr>
          <w:rFonts w:ascii="仿宋" w:hAnsi="仿宋" w:eastAsia="仿宋"/>
          <w:sz w:val="24"/>
          <w:szCs w:val="24"/>
          <w:highlight w:val="none"/>
        </w:rPr>
        <w:br w:type="page"/>
      </w:r>
    </w:p>
    <w:p w14:paraId="4904631E">
      <w:pPr>
        <w:pStyle w:val="40"/>
        <w:spacing w:line="240" w:lineRule="auto"/>
        <w:outlineLvl w:val="0"/>
        <w:rPr>
          <w:rFonts w:ascii="仿宋" w:hAnsi="仿宋" w:eastAsia="仿宋" w:cs="Times New Roman"/>
          <w:sz w:val="32"/>
          <w:highlight w:val="none"/>
        </w:rPr>
      </w:pPr>
      <w:bookmarkStart w:id="83" w:name="_Toc108633698"/>
      <w:bookmarkStart w:id="84" w:name="_Toc509579143"/>
      <w:r>
        <w:rPr>
          <w:rFonts w:hint="eastAsia" w:ascii="仿宋" w:hAnsi="仿宋" w:eastAsia="仿宋" w:cs="Times New Roman"/>
          <w:sz w:val="32"/>
          <w:highlight w:val="none"/>
        </w:rPr>
        <w:t>第四章</w:t>
      </w:r>
      <w:r>
        <w:rPr>
          <w:rFonts w:ascii="仿宋" w:hAnsi="仿宋" w:eastAsia="仿宋" w:cs="Times New Roman"/>
          <w:sz w:val="32"/>
          <w:highlight w:val="none"/>
        </w:rPr>
        <w:t xml:space="preserve">  </w:t>
      </w:r>
      <w:r>
        <w:rPr>
          <w:rFonts w:hint="eastAsia" w:ascii="仿宋" w:hAnsi="仿宋" w:eastAsia="仿宋" w:cs="Times New Roman"/>
          <w:sz w:val="32"/>
          <w:highlight w:val="none"/>
        </w:rPr>
        <w:t>供应商应当提</w:t>
      </w:r>
      <w:r>
        <w:rPr>
          <w:rFonts w:hint="eastAsia" w:ascii="仿宋" w:hAnsi="仿宋" w:eastAsia="仿宋" w:cs="Times New Roman"/>
          <w:sz w:val="32"/>
          <w:highlight w:val="none"/>
        </w:rPr>
        <w:t>供的资格、资质性及其他类似效力要求的相关证明材料</w:t>
      </w:r>
      <w:bookmarkEnd w:id="83"/>
      <w:bookmarkEnd w:id="84"/>
    </w:p>
    <w:p w14:paraId="048D31A7">
      <w:pPr>
        <w:spacing w:line="360" w:lineRule="auto"/>
        <w:ind w:firstLine="472" w:firstLineChars="196"/>
        <w:rPr>
          <w:rFonts w:ascii="仿宋" w:hAnsi="仿宋" w:eastAsia="仿宋"/>
          <w:b/>
          <w:bCs/>
          <w:sz w:val="24"/>
          <w:szCs w:val="24"/>
          <w:highlight w:val="none"/>
        </w:rPr>
      </w:pPr>
      <w:r>
        <w:rPr>
          <w:rFonts w:hint="eastAsia" w:ascii="仿宋" w:hAnsi="仿宋" w:eastAsia="仿宋" w:cs="仿宋"/>
          <w:b/>
          <w:bCs/>
          <w:sz w:val="24"/>
          <w:szCs w:val="24"/>
          <w:highlight w:val="none"/>
        </w:rPr>
        <w:t>一、应当提供的供应商资格、资质性及其他类似效力要求的相关证明材料</w:t>
      </w:r>
    </w:p>
    <w:p w14:paraId="67088065">
      <w:pPr>
        <w:spacing w:line="360" w:lineRule="auto"/>
        <w:ind w:firstLine="472" w:firstLineChars="196"/>
        <w:rPr>
          <w:rFonts w:ascii="仿宋" w:hAnsi="仿宋" w:eastAsia="仿宋"/>
          <w:b/>
          <w:bCs/>
          <w:sz w:val="24"/>
          <w:szCs w:val="24"/>
          <w:highlight w:val="none"/>
        </w:rPr>
      </w:pPr>
      <w:r>
        <w:rPr>
          <w:rFonts w:hint="eastAsia" w:ascii="仿宋" w:hAnsi="仿宋" w:eastAsia="仿宋" w:cs="仿宋"/>
          <w:b/>
          <w:bCs/>
          <w:sz w:val="24"/>
          <w:szCs w:val="24"/>
          <w:highlight w:val="none"/>
        </w:rPr>
        <w:t>（一）资格要求相关证明材料：</w:t>
      </w:r>
    </w:p>
    <w:p w14:paraId="02840396">
      <w:pPr>
        <w:spacing w:line="360" w:lineRule="auto"/>
        <w:ind w:firstLine="470" w:firstLineChars="196"/>
        <w:rPr>
          <w:rFonts w:hint="eastAsia" w:ascii="仿宋" w:hAnsi="仿宋" w:eastAsia="仿宋"/>
          <w:sz w:val="24"/>
          <w:szCs w:val="24"/>
          <w:highlight w:val="none"/>
          <w:lang w:eastAsia="zh-CN"/>
        </w:rPr>
      </w:pPr>
      <w:r>
        <w:rPr>
          <w:rFonts w:hint="eastAsia" w:ascii="仿宋" w:hAnsi="仿宋" w:eastAsia="仿宋" w:cs="仿宋"/>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ascii="仿宋" w:hAnsi="仿宋" w:eastAsia="仿宋" w:cs="仿宋"/>
          <w:sz w:val="24"/>
          <w:szCs w:val="24"/>
          <w:highlight w:val="none"/>
          <w:lang w:eastAsia="zh-CN"/>
        </w:rPr>
        <w:t>。</w:t>
      </w:r>
    </w:p>
    <w:p w14:paraId="096FDBF2">
      <w:pPr>
        <w:spacing w:line="360" w:lineRule="auto"/>
        <w:ind w:firstLine="470" w:firstLineChars="196"/>
        <w:rPr>
          <w:rFonts w:hint="eastAsia" w:ascii="仿宋" w:hAnsi="仿宋" w:eastAsia="仿宋" w:cs="仿宋"/>
          <w:sz w:val="24"/>
          <w:szCs w:val="24"/>
          <w:highlight w:val="none"/>
          <w:lang w:eastAsia="zh-CN"/>
        </w:rPr>
      </w:pPr>
      <w:r>
        <w:rPr>
          <w:rFonts w:ascii="仿宋" w:hAnsi="仿宋" w:eastAsia="仿宋" w:cs="仿宋"/>
          <w:sz w:val="24"/>
          <w:szCs w:val="24"/>
          <w:highlight w:val="none"/>
        </w:rPr>
        <w:t>2</w:t>
      </w:r>
      <w:r>
        <w:rPr>
          <w:rFonts w:hint="eastAsia" w:ascii="仿宋" w:hAnsi="仿宋" w:eastAsia="仿宋" w:cs="仿宋"/>
          <w:sz w:val="24"/>
          <w:szCs w:val="24"/>
          <w:highlight w:val="none"/>
        </w:rPr>
        <w:t>.具有良好的商业信誉和健全的财务会计制度</w:t>
      </w:r>
      <w:r>
        <w:rPr>
          <w:rFonts w:hint="eastAsia" w:ascii="仿宋" w:hAnsi="仿宋" w:eastAsia="仿宋" w:cs="仿宋"/>
          <w:sz w:val="24"/>
          <w:szCs w:val="24"/>
          <w:highlight w:val="none"/>
          <w:lang w:eastAsia="zh-CN"/>
        </w:rPr>
        <w:t>。</w:t>
      </w:r>
    </w:p>
    <w:p w14:paraId="1F66AE6F">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）具有良好的商业信誉</w:t>
      </w:r>
      <w:r>
        <w:rPr>
          <w:rFonts w:hint="eastAsia" w:ascii="仿宋" w:hAnsi="仿宋" w:eastAsia="仿宋" w:cs="仿宋"/>
          <w:sz w:val="24"/>
          <w:szCs w:val="24"/>
          <w:highlight w:val="none"/>
          <w:lang w:val="en-US" w:eastAsia="zh-CN"/>
        </w:rPr>
        <w:t>提供承诺函。</w:t>
      </w:r>
    </w:p>
    <w:p w14:paraId="115B3118">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健全的财务会计制度（供应商自行提供以下任意一种证明材料）：①可提供2023或2024年度经审计的财务报告复印件（包含审计报告和审计报告中所涉及的财务报表和报表附注），②可提供2023年度或2024年度供应商内部财务报表复印件（至少包括资产负债表、利润表、现金流量表），③可提供截至响应文件递交截止日一年内银行出具的资信证明（复印件），④供应商注册时间截至响应文件递交截止日不足一年的，也可提供在工商备案的公司章程（复印件），⑤提供承诺函。</w:t>
      </w:r>
    </w:p>
    <w:p w14:paraId="4DF7F811">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3.具有履行合同所必需的设备和专业技术能力。提供承诺函。</w:t>
      </w:r>
    </w:p>
    <w:p w14:paraId="6D6D6100">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4.有依法缴纳税收和社会保障资金的良好记录。提供2024年至今任意一个月的纳税与社保缴纳的证明材料，或提供承诺函。</w:t>
      </w:r>
    </w:p>
    <w:p w14:paraId="6AE90A40">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5.参加本次采购活动前三年内，在经营活动中没有重大违法记录。提供承诺函。</w:t>
      </w:r>
    </w:p>
    <w:p w14:paraId="4156AED9">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6.法律、行政法规规定的其他条件。提供承诺函。</w:t>
      </w:r>
    </w:p>
    <w:p w14:paraId="26CA926C">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7.本项目的特定资格要求：</w:t>
      </w:r>
    </w:p>
    <w:p w14:paraId="197A8A58">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（1）须具有国家建设行政主管部门颁发的输变电工程专业承包三级及以上资质，且具有电力监管部门颁发的承装电力设施许可证（承装）五级及以上资质；提供相关有效证书复印件。</w:t>
      </w:r>
    </w:p>
    <w:p w14:paraId="2C2A5277">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（2）具备有效的《安全生产许可证》；提供相关有效证书复印件。</w:t>
      </w:r>
    </w:p>
    <w:p w14:paraId="39C636A8">
      <w:pPr>
        <w:spacing w:line="360" w:lineRule="auto"/>
        <w:ind w:firstLine="470" w:firstLineChars="19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如供应商为四川省省外企业的，在合同签订前具备有效的《四川省省外企业入川从事建筑活动备案证》或《四川省省外建筑企业入川承揽业务验证登记证》或带二维码的《四川省省外施工、监理企业入川承揽业务信息录入证》或《四川省省外建筑企业入川信息报送电子登记表》。提供“在合同签订前向采购人提交有效的相关材料”的承诺函或在提供有效期内的《四川省省外企业入川从事建筑活动备案证》或《四川省省外建筑企业入川承揽业务验证登记证》或带二维码的《四川省省外施工、监理企业入川承揽业务信息录入证》或《四川省省外建筑企业入川信息报送电子登记表》。</w:t>
      </w:r>
    </w:p>
    <w:p w14:paraId="6BFE4CD1">
      <w:pPr>
        <w:rPr>
          <w:rFonts w:hint="default"/>
          <w:highlight w:val="none"/>
          <w:lang w:val="en-US" w:eastAsia="zh-CN"/>
        </w:rPr>
      </w:pPr>
    </w:p>
    <w:p w14:paraId="0D70A63A">
      <w:pPr>
        <w:pStyle w:val="2"/>
        <w:rPr>
          <w:rFonts w:hint="eastAsia"/>
          <w:highlight w:val="none"/>
          <w:lang w:eastAsia="zh-CN"/>
        </w:rPr>
      </w:pPr>
    </w:p>
    <w:p w14:paraId="6E896E3A">
      <w:pPr>
        <w:spacing w:line="360" w:lineRule="auto"/>
        <w:ind w:firstLine="480"/>
        <w:rPr>
          <w:rFonts w:ascii="仿宋" w:hAnsi="仿宋" w:eastAsia="仿宋"/>
          <w:b/>
          <w:bCs/>
          <w:sz w:val="24"/>
          <w:szCs w:val="24"/>
          <w:highlight w:val="none"/>
        </w:rPr>
      </w:pPr>
      <w:r>
        <w:rPr>
          <w:rFonts w:hint="eastAsia" w:ascii="仿宋" w:hAnsi="仿宋" w:eastAsia="仿宋" w:cs="仿宋"/>
          <w:b/>
          <w:bCs/>
          <w:sz w:val="24"/>
          <w:szCs w:val="24"/>
          <w:highlight w:val="none"/>
        </w:rPr>
        <w:t>（二）其他类似效力要求相关证明材料：</w:t>
      </w:r>
    </w:p>
    <w:p w14:paraId="38BB7866">
      <w:pPr>
        <w:spacing w:line="360" w:lineRule="auto"/>
        <w:ind w:firstLine="480"/>
        <w:rPr>
          <w:rFonts w:hint="eastAsia" w:ascii="仿宋_GB2312" w:hAnsi="仿宋" w:eastAsia="仿宋_GB2312" w:cs="仿宋"/>
          <w:sz w:val="24"/>
          <w:szCs w:val="24"/>
          <w:highlight w:val="none"/>
        </w:rPr>
      </w:pPr>
      <w:r>
        <w:rPr>
          <w:rFonts w:hint="eastAsia" w:ascii="仿宋_GB2312" w:hAnsi="仿宋" w:eastAsia="仿宋_GB2312" w:cs="仿宋"/>
          <w:sz w:val="24"/>
          <w:szCs w:val="24"/>
          <w:highlight w:val="none"/>
        </w:rPr>
        <w:t>（1）法定代表人/单位负责人身份证明材料复印件。</w:t>
      </w:r>
    </w:p>
    <w:p w14:paraId="7AE9D8C5">
      <w:pPr>
        <w:spacing w:line="360" w:lineRule="auto"/>
        <w:ind w:firstLine="48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（2）法定代表人/单位负责人授权书原件及法定代表人/单位负责人</w:t>
      </w:r>
      <w:r>
        <w:rPr>
          <w:rFonts w:hint="eastAsia" w:ascii="仿宋_GB2312" w:hAnsi="仿宋" w:eastAsia="仿宋_GB2312" w:cs="仿宋"/>
          <w:sz w:val="24"/>
          <w:szCs w:val="24"/>
          <w:highlight w:val="none"/>
          <w:lang w:val="en-US" w:eastAsia="zh-CN"/>
        </w:rPr>
        <w:t>和</w:t>
      </w:r>
      <w:r>
        <w:rPr>
          <w:rFonts w:hint="eastAsia" w:ascii="仿宋_GB2312" w:hAnsi="仿宋" w:eastAsia="仿宋_GB2312" w:cs="仿宋"/>
          <w:sz w:val="24"/>
          <w:szCs w:val="24"/>
          <w:highlight w:val="none"/>
        </w:rPr>
        <w:t>代理人身份证明材料复印件（注：①法定代表人/单位负责人授权书原件需加盖公章；②如响应文件均由供应商法定代表人/单位负责人签字或加盖私人印章的且法定代表人/单位负责人本人参与谈判的，则可不提供。）</w:t>
      </w:r>
    </w:p>
    <w:p w14:paraId="50360FDB">
      <w:pPr>
        <w:rPr>
          <w:rFonts w:ascii="仿宋" w:hAnsi="仿宋" w:eastAsia="仿宋"/>
          <w:b/>
          <w:bCs/>
          <w:sz w:val="24"/>
          <w:szCs w:val="24"/>
          <w:highlight w:val="none"/>
        </w:rPr>
      </w:pPr>
    </w:p>
    <w:p w14:paraId="5DF32FB5">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注：以上要求的资料复印件均须加盖供应商单位的公章，证明材料是双面的，在单面加盖公章，不影响响应文件的实质有效性。</w:t>
      </w:r>
      <w:r>
        <w:rPr>
          <w:rFonts w:ascii="仿宋" w:hAnsi="仿宋" w:eastAsia="仿宋"/>
          <w:sz w:val="24"/>
          <w:szCs w:val="24"/>
          <w:highlight w:val="none"/>
        </w:rPr>
        <w:br w:type="page"/>
      </w:r>
    </w:p>
    <w:p w14:paraId="7595E0AC">
      <w:pPr>
        <w:pStyle w:val="40"/>
        <w:spacing w:line="240" w:lineRule="auto"/>
        <w:outlineLvl w:val="0"/>
        <w:rPr>
          <w:rFonts w:ascii="仿宋" w:hAnsi="仿宋" w:eastAsia="仿宋" w:cs="Times New Roman"/>
          <w:sz w:val="32"/>
          <w:highlight w:val="none"/>
        </w:rPr>
      </w:pPr>
      <w:bookmarkStart w:id="85" w:name="_Toc108633699"/>
      <w:bookmarkStart w:id="86" w:name="_Toc509579144"/>
      <w:r>
        <w:rPr>
          <w:rFonts w:hint="eastAsia" w:ascii="仿宋" w:hAnsi="仿宋" w:eastAsia="仿宋" w:cs="Times New Roman"/>
          <w:sz w:val="32"/>
          <w:highlight w:val="none"/>
        </w:rPr>
        <w:t>第五章</w:t>
      </w:r>
      <w:r>
        <w:rPr>
          <w:rFonts w:ascii="仿宋" w:hAnsi="仿宋" w:eastAsia="仿宋" w:cs="Times New Roman"/>
          <w:sz w:val="32"/>
          <w:highlight w:val="none"/>
        </w:rPr>
        <w:t xml:space="preserve">  </w:t>
      </w:r>
      <w:r>
        <w:rPr>
          <w:rFonts w:hint="eastAsia" w:ascii="仿宋" w:hAnsi="仿宋" w:eastAsia="仿宋" w:cs="Times New Roman"/>
          <w:sz w:val="32"/>
          <w:highlight w:val="none"/>
        </w:rPr>
        <w:t>采购项目技术、服务及其他商务要求</w:t>
      </w:r>
      <w:bookmarkEnd w:id="85"/>
      <w:bookmarkEnd w:id="86"/>
    </w:p>
    <w:p w14:paraId="2CAE078D">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本章标注“★”号的条款为本次谈判采购项目的实质性要求，供应商应全部满足</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否则作无效响应处理</w:t>
      </w:r>
      <w:r>
        <w:rPr>
          <w:rFonts w:hint="eastAsia" w:ascii="仿宋" w:hAnsi="仿宋" w:eastAsia="仿宋" w:cs="仿宋"/>
          <w:b/>
          <w:sz w:val="24"/>
          <w:szCs w:val="24"/>
          <w:highlight w:val="none"/>
        </w:rPr>
        <w:t>。</w:t>
      </w:r>
    </w:p>
    <w:p w14:paraId="74284E2F">
      <w:pPr>
        <w:pStyle w:val="4"/>
        <w:keepNext w:val="0"/>
        <w:keepLines w:val="0"/>
        <w:spacing w:before="0" w:after="0" w:line="360"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一、项目基本情况</w:t>
      </w:r>
    </w:p>
    <w:p w14:paraId="0D1A2A02">
      <w:pPr>
        <w:widowControl/>
        <w:spacing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本项目主要内容为</w:t>
      </w:r>
      <w:r>
        <w:rPr>
          <w:rFonts w:hint="eastAsia" w:ascii="仿宋" w:hAnsi="仿宋" w:eastAsia="仿宋" w:cs="仿宋"/>
          <w:sz w:val="24"/>
          <w:szCs w:val="24"/>
          <w:highlight w:val="none"/>
        </w:rPr>
        <w:t>从一实训楼低压配电室引一根ZC-YJV22-0.6/1KV-4*120+1*70电缆到食堂2楼配电箱，为食堂新增设备提供电力保障，工程内容详见工程量清单</w:t>
      </w:r>
      <w:r>
        <w:rPr>
          <w:rFonts w:hint="eastAsia" w:ascii="仿宋" w:hAnsi="仿宋" w:eastAsia="仿宋" w:cs="仿宋"/>
          <w:sz w:val="24"/>
          <w:szCs w:val="24"/>
          <w:highlight w:val="none"/>
          <w:lang w:eastAsia="zh-CN"/>
        </w:rPr>
        <w:t>。</w:t>
      </w:r>
    </w:p>
    <w:p w14:paraId="256B759A">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预算17.5万元，本工程招标控制价为174984.16元（其中安全文明施工费为：5877.46元，规费为：1282.59元，暂列金额为：3556.40元）</w:t>
      </w:r>
    </w:p>
    <w:p w14:paraId="089F984F">
      <w:pPr>
        <w:pStyle w:val="4"/>
        <w:keepNext w:val="0"/>
        <w:keepLines w:val="0"/>
        <w:spacing w:before="0" w:after="0"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★二、技术要求（功能和质量要求）</w:t>
      </w:r>
    </w:p>
    <w:tbl>
      <w:tblPr>
        <w:tblStyle w:val="4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805"/>
      </w:tblGrid>
      <w:tr w14:paraId="573C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14" w:type="dxa"/>
            <w:noWrap w:val="0"/>
            <w:vAlign w:val="center"/>
          </w:tcPr>
          <w:p w14:paraId="4AA0D55D">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工程量清单、图纸</w:t>
            </w:r>
          </w:p>
        </w:tc>
        <w:tc>
          <w:tcPr>
            <w:tcW w:w="6805" w:type="dxa"/>
            <w:noWrap w:val="0"/>
            <w:vAlign w:val="center"/>
          </w:tcPr>
          <w:p w14:paraId="1F7983F3">
            <w:pPr>
              <w:adjustRightInd w:val="0"/>
              <w:snapToGrid w:val="0"/>
              <w:spacing w:line="32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本项目无图纸，具体工程内容以工程量清单为准。</w:t>
            </w:r>
          </w:p>
        </w:tc>
      </w:tr>
      <w:tr w14:paraId="1EE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14" w:type="dxa"/>
            <w:noWrap w:val="0"/>
            <w:vAlign w:val="center"/>
          </w:tcPr>
          <w:p w14:paraId="16ED5B9E">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工程质量要求</w:t>
            </w:r>
          </w:p>
        </w:tc>
        <w:tc>
          <w:tcPr>
            <w:tcW w:w="6805" w:type="dxa"/>
            <w:noWrap w:val="0"/>
            <w:vAlign w:val="center"/>
          </w:tcPr>
          <w:p w14:paraId="3CA827B9">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1.工程质量达到国家现行《建筑工程施工质量验收统一标准》（GB50300-2013）、《建筑与市政工程施工质量控制通用规范》（GB55032-2022）</w:t>
            </w:r>
            <w:r>
              <w:rPr>
                <w:rFonts w:hint="eastAsia" w:ascii="仿宋" w:hAnsi="仿宋" w:eastAsia="仿宋" w:cs="仿宋"/>
                <w:bCs/>
                <w:color w:val="000000"/>
                <w:sz w:val="24"/>
                <w:szCs w:val="24"/>
                <w:highlight w:val="none"/>
                <w:lang w:eastAsia="zh-CN"/>
              </w:rPr>
              <w:t>、</w:t>
            </w:r>
            <w:r>
              <w:rPr>
                <w:rFonts w:hint="eastAsia" w:ascii="仿宋" w:hAnsi="仿宋" w:eastAsia="仿宋" w:cs="仿宋"/>
                <w:bCs/>
                <w:i w:val="0"/>
                <w:iCs w:val="0"/>
                <w:caps w:val="0"/>
                <w:color w:val="000000"/>
                <w:spacing w:val="0"/>
                <w:sz w:val="24"/>
                <w:szCs w:val="24"/>
                <w:highlight w:val="none"/>
                <w:shd w:val="clear" w:color="auto" w:fill="auto"/>
              </w:rPr>
              <w:t>《建筑电气工程施工质量验收规范》</w:t>
            </w:r>
            <w:r>
              <w:rPr>
                <w:rFonts w:hint="eastAsia" w:ascii="仿宋" w:hAnsi="仿宋" w:eastAsia="仿宋" w:cs="仿宋"/>
                <w:b w:val="0"/>
                <w:bCs/>
                <w:i w:val="0"/>
                <w:iCs w:val="0"/>
                <w:caps w:val="0"/>
                <w:color w:val="000000"/>
                <w:spacing w:val="0"/>
                <w:sz w:val="24"/>
                <w:szCs w:val="24"/>
                <w:highlight w:val="none"/>
                <w:shd w:val="clear" w:color="auto" w:fill="auto"/>
              </w:rPr>
              <w:t>GB 50303-2015</w:t>
            </w:r>
            <w:r>
              <w:rPr>
                <w:rFonts w:hint="eastAsia" w:ascii="仿宋" w:hAnsi="仿宋" w:eastAsia="仿宋" w:cs="仿宋"/>
                <w:bCs/>
                <w:i w:val="0"/>
                <w:iCs w:val="0"/>
                <w:caps w:val="0"/>
                <w:color w:val="000000"/>
                <w:spacing w:val="0"/>
                <w:sz w:val="24"/>
                <w:szCs w:val="24"/>
                <w:highlight w:val="none"/>
                <w:shd w:val="clear" w:color="auto" w:fill="auto"/>
                <w:lang w:eastAsia="zh-CN"/>
              </w:rPr>
              <w:t>、</w:t>
            </w:r>
            <w:r>
              <w:rPr>
                <w:rFonts w:hint="eastAsia" w:ascii="仿宋" w:hAnsi="仿宋" w:eastAsia="仿宋" w:cs="仿宋"/>
                <w:bCs/>
                <w:i w:val="0"/>
                <w:iCs w:val="0"/>
                <w:caps w:val="0"/>
                <w:color w:val="000000"/>
                <w:spacing w:val="0"/>
                <w:sz w:val="24"/>
                <w:szCs w:val="24"/>
                <w:highlight w:val="none"/>
                <w:shd w:val="clear" w:color="auto" w:fill="auto"/>
              </w:rPr>
              <w:t>《电气装置安装工程电缆线路施工及验收规范》</w:t>
            </w:r>
            <w:r>
              <w:rPr>
                <w:rFonts w:hint="eastAsia" w:ascii="仿宋" w:hAnsi="仿宋" w:eastAsia="仿宋" w:cs="仿宋"/>
                <w:b w:val="0"/>
                <w:bCs/>
                <w:i w:val="0"/>
                <w:iCs w:val="0"/>
                <w:caps w:val="0"/>
                <w:color w:val="000000"/>
                <w:spacing w:val="0"/>
                <w:sz w:val="24"/>
                <w:szCs w:val="24"/>
                <w:highlight w:val="none"/>
                <w:shd w:val="clear" w:color="auto" w:fill="auto"/>
              </w:rPr>
              <w:t>GB 50168-2018</w:t>
            </w:r>
            <w:r>
              <w:rPr>
                <w:rFonts w:hint="eastAsia" w:ascii="仿宋" w:hAnsi="仿宋" w:eastAsia="仿宋" w:cs="仿宋"/>
                <w:bCs/>
                <w:color w:val="000000"/>
                <w:sz w:val="24"/>
                <w:szCs w:val="24"/>
                <w:highlight w:val="none"/>
              </w:rPr>
              <w:t>合格标准，满足本项目工程量清单、项目特征、工程量清单编制说明要求。</w:t>
            </w:r>
          </w:p>
          <w:p w14:paraId="780AAF38">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2.供应商所投材料及产品须满足国家</w:t>
            </w:r>
            <w:r>
              <w:rPr>
                <w:rFonts w:hint="eastAsia" w:ascii="仿宋" w:hAnsi="仿宋" w:eastAsia="仿宋" w:cs="仿宋"/>
                <w:bCs/>
                <w:color w:val="000000"/>
                <w:sz w:val="24"/>
                <w:szCs w:val="24"/>
                <w:highlight w:val="none"/>
                <w:lang w:val="en-US" w:eastAsia="zh-CN"/>
              </w:rPr>
              <w:t>及行业</w:t>
            </w:r>
            <w:r>
              <w:rPr>
                <w:rFonts w:hint="eastAsia" w:ascii="仿宋" w:hAnsi="仿宋" w:eastAsia="仿宋" w:cs="仿宋"/>
                <w:bCs/>
                <w:color w:val="000000"/>
                <w:sz w:val="24"/>
                <w:szCs w:val="24"/>
                <w:highlight w:val="none"/>
              </w:rPr>
              <w:t>标准要求，并且是全新的、未使用过的合格产品。</w:t>
            </w:r>
          </w:p>
          <w:p w14:paraId="7AD1987D">
            <w:pPr>
              <w:keepNext w:val="0"/>
              <w:keepLines w:val="0"/>
              <w:pageBreakBefore w:val="0"/>
              <w:kinsoku/>
              <w:wordWrap/>
              <w:overflowPunct/>
              <w:topLinePunct w:val="0"/>
              <w:autoSpaceDE/>
              <w:autoSpaceDN/>
              <w:bidi w:val="0"/>
              <w:adjustRightInd w:val="0"/>
              <w:snapToGrid w:val="0"/>
              <w:spacing w:line="320" w:lineRule="exact"/>
              <w:ind w:firstLine="482"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（说明：以上两项供应商提供承诺函原件并加盖供应商公章，承诺函格式自拟）</w:t>
            </w:r>
          </w:p>
        </w:tc>
      </w:tr>
      <w:tr w14:paraId="50BD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14" w:type="dxa"/>
            <w:noWrap w:val="0"/>
            <w:vAlign w:val="center"/>
          </w:tcPr>
          <w:p w14:paraId="1D6151C0">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材料及技术规范要求</w:t>
            </w:r>
          </w:p>
        </w:tc>
        <w:tc>
          <w:tcPr>
            <w:tcW w:w="6805" w:type="dxa"/>
            <w:noWrap w:val="0"/>
            <w:vAlign w:val="center"/>
          </w:tcPr>
          <w:p w14:paraId="3B0671B2">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1.工程材料由供应商负责采购。供应商为本项目提供的所有材料应符合现行的强制性国家相关标准、行业标准或工程所在地的地方性标准，以及相应规范、规程等。</w:t>
            </w:r>
          </w:p>
          <w:p w14:paraId="3129094A">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2.供应商为本项目提供的所有材料中属于《国家强制性产品认证目录》范围内产品的，均通过国家强制性产品认证并取得认证证书。</w:t>
            </w:r>
          </w:p>
          <w:p w14:paraId="75764FCC">
            <w:pPr>
              <w:pStyle w:val="2"/>
              <w:keepNext w:val="0"/>
              <w:keepLines w:val="0"/>
              <w:pageBreakBefore w:val="0"/>
              <w:widowControl w:val="0"/>
              <w:kinsoku/>
              <w:wordWrap/>
              <w:overflowPunct/>
              <w:topLinePunct w:val="0"/>
              <w:bidi w:val="0"/>
              <w:adjustRightInd w:val="0"/>
              <w:snapToGrid w:val="0"/>
              <w:ind w:firstLine="480" w:firstLineChars="200"/>
              <w:contextualSpacing/>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3.供应商为本项目提供的所有产品中属于节能产品政府采购品目清单中的政府强制采购产品的，均具有国家确定的认证机构出具的有效期内的节能产品认证证书。</w:t>
            </w:r>
          </w:p>
          <w:p w14:paraId="0AEA7D60">
            <w:pPr>
              <w:keepNext w:val="0"/>
              <w:keepLines w:val="0"/>
              <w:pageBreakBefore w:val="0"/>
              <w:widowControl w:val="0"/>
              <w:kinsoku/>
              <w:wordWrap/>
              <w:overflowPunct/>
              <w:topLinePunct w:val="0"/>
              <w:bidi w:val="0"/>
              <w:adjustRightInd w:val="0"/>
              <w:snapToGrid w:val="0"/>
              <w:spacing w:line="320" w:lineRule="exact"/>
              <w:ind w:firstLine="482"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（说明：以上</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项供应商提供承诺函原件并加盖供应商公章，承诺函格式自拟）</w:t>
            </w:r>
          </w:p>
        </w:tc>
      </w:tr>
      <w:tr w14:paraId="58BC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14" w:type="dxa"/>
            <w:noWrap w:val="0"/>
            <w:vAlign w:val="center"/>
          </w:tcPr>
          <w:p w14:paraId="78042220">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工程安全要求</w:t>
            </w:r>
          </w:p>
        </w:tc>
        <w:tc>
          <w:tcPr>
            <w:tcW w:w="6805" w:type="dxa"/>
            <w:noWrap w:val="0"/>
            <w:vAlign w:val="center"/>
          </w:tcPr>
          <w:p w14:paraId="57E631A2">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1.工程在运输、安装、调试、施工等整个工程活动期间，在工程实施地点范围内，高空作业、道路运输等所有安全责任由供应商负责，并承担全部责任。</w:t>
            </w:r>
          </w:p>
          <w:p w14:paraId="04D86E97">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2.供应商按有关规定，采取严格的安全措施，承担由于自身安全措施不力造成事故的赔偿等责任和因此发生的费用；非供应商责任造成的伤亡事故，由责任方承担责任和有关费用。</w:t>
            </w:r>
          </w:p>
          <w:p w14:paraId="78597EA7">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3.发生重大伤亡事故，供应商应按有关规定立即上报有关部门并通知采购人，同时按政府有关部门要求处理。采购人为供应商的抢救工作提供必要条件。因处理伤亡事故产生的费用由事故责任方承担。</w:t>
            </w:r>
          </w:p>
          <w:p w14:paraId="79E39D97">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4.供应商在动力设备、高电压线路、地下管道、密封防震车间、易燃易爆地段以及临时交通要道附近施工前，应向采购人提出安全保护措施，经监理和采购人批准后实施。</w:t>
            </w:r>
          </w:p>
          <w:p w14:paraId="15540D1B">
            <w:pPr>
              <w:keepNext w:val="0"/>
              <w:keepLines w:val="0"/>
              <w:pageBreakBefore w:val="0"/>
              <w:widowControl w:val="0"/>
              <w:kinsoku/>
              <w:wordWrap/>
              <w:overflowPunct/>
              <w:topLinePunct w:val="0"/>
              <w:bidi w:val="0"/>
              <w:adjustRightInd w:val="0"/>
              <w:snapToGrid w:val="0"/>
              <w:spacing w:line="32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5.供应商应制定突发事件处理预案，施工现场发生事故，供应商应</w:t>
            </w:r>
            <w:r>
              <w:rPr>
                <w:rFonts w:hint="eastAsia" w:ascii="仿宋" w:hAnsi="仿宋" w:eastAsia="仿宋" w:cs="仿宋"/>
                <w:bCs/>
                <w:color w:val="000000"/>
                <w:sz w:val="24"/>
                <w:szCs w:val="24"/>
                <w:highlight w:val="none"/>
                <w:lang w:val="en-US" w:eastAsia="zh-CN"/>
              </w:rPr>
              <w:t>30分钟内</w:t>
            </w:r>
            <w:r>
              <w:rPr>
                <w:rFonts w:hint="eastAsia" w:ascii="仿宋" w:hAnsi="仿宋" w:eastAsia="仿宋" w:cs="仿宋"/>
                <w:bCs/>
                <w:color w:val="000000"/>
                <w:sz w:val="24"/>
                <w:szCs w:val="24"/>
                <w:highlight w:val="none"/>
              </w:rPr>
              <w:t>响应，如未及时赶到处理相关事故、所造成的全部损失、责任由供应商承担。因供应商原因发生安全事故的，供应商除应承担赔偿责任外，采购人有权解除本项目合同，采购人不予退还供应商履约保证金，并要求供应商按本项目合同总款百分之十支付违约金。</w:t>
            </w:r>
          </w:p>
          <w:p w14:paraId="71C78EE6">
            <w:pPr>
              <w:pStyle w:val="2"/>
              <w:keepNext w:val="0"/>
              <w:keepLines w:val="0"/>
              <w:pageBreakBefore w:val="0"/>
              <w:widowControl w:val="0"/>
              <w:kinsoku/>
              <w:wordWrap/>
              <w:overflowPunct/>
              <w:topLinePunct w:val="0"/>
              <w:bidi w:val="0"/>
              <w:adjustRightInd w:val="0"/>
              <w:snapToGrid w:val="0"/>
              <w:ind w:firstLine="482" w:firstLineChars="200"/>
              <w:contextualSpacing/>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rPr>
              <w:t>（说明：以上五项供应商需提供承诺函原件并加盖供应商公章，承诺函格式自拟）</w:t>
            </w:r>
          </w:p>
        </w:tc>
      </w:tr>
      <w:tr w14:paraId="005A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14" w:type="dxa"/>
            <w:noWrap w:val="0"/>
            <w:vAlign w:val="center"/>
          </w:tcPr>
          <w:p w14:paraId="6B5FBB67">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缺陷责任期要求</w:t>
            </w:r>
          </w:p>
        </w:tc>
        <w:tc>
          <w:tcPr>
            <w:tcW w:w="6805" w:type="dxa"/>
            <w:noWrap w:val="0"/>
            <w:vAlign w:val="center"/>
          </w:tcPr>
          <w:p w14:paraId="0F048E95">
            <w:pPr>
              <w:adjustRightInd w:val="0"/>
              <w:snapToGrid w:val="0"/>
              <w:spacing w:line="320" w:lineRule="exact"/>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本工程缺陷责任期为2年</w:t>
            </w:r>
          </w:p>
        </w:tc>
      </w:tr>
      <w:tr w14:paraId="2225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14" w:type="dxa"/>
            <w:noWrap w:val="0"/>
            <w:vAlign w:val="center"/>
          </w:tcPr>
          <w:p w14:paraId="1F7DE7C4">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价格调整要求</w:t>
            </w:r>
          </w:p>
        </w:tc>
        <w:tc>
          <w:tcPr>
            <w:tcW w:w="6805" w:type="dxa"/>
            <w:noWrap w:val="0"/>
            <w:vAlign w:val="center"/>
          </w:tcPr>
          <w:p w14:paraId="3ADCA0BA">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报价要求：</w:t>
            </w:r>
          </w:p>
          <w:p w14:paraId="02C342BF">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1.本项目采用工程量清单综合单价法报价。</w:t>
            </w:r>
          </w:p>
          <w:p w14:paraId="7F0276A8">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2.本工程所有工程项目的工作内容应包含清单计价规范所列出的工作内容 （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 </w:t>
            </w:r>
          </w:p>
          <w:p w14:paraId="3615AD50">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采购过程中，供应商应以工程量清单的项目特征描述为准，填报响应报价的综合单价；当施工中出现需求变更与工程量清单项目特征描述不一致时，采购人、成交供应商双方应按实际施工的项目特征依据合同约定重新确定综合单价。 </w:t>
            </w:r>
          </w:p>
          <w:p w14:paraId="33C226AE">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4.工程量清单中所列工程量仅作为供应商响应报价的共同基础，不能作为最终结算与支付的依据。最终结算以采购人与供应商共同确认的工程量为准。</w:t>
            </w:r>
          </w:p>
          <w:p w14:paraId="44B6F733">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5.采购人保留取消工程量清单中某些项目的权利。供应商须充分考虑此风险，在总价措施项目清单计价表相应项目中综合考虑，成交后不得以此作为理由提出任何形式的索赔和调整造价。</w:t>
            </w:r>
          </w:p>
          <w:p w14:paraId="5BF8BA5F">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6.工程清单中销项增值税额采购时按统一费率计取，结算时以施工单位实际费率计算。</w:t>
            </w:r>
          </w:p>
        </w:tc>
      </w:tr>
      <w:tr w14:paraId="1E6F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4" w:type="dxa"/>
            <w:noWrap w:val="0"/>
            <w:vAlign w:val="center"/>
          </w:tcPr>
          <w:p w14:paraId="6C689C31">
            <w:pPr>
              <w:adjustRightInd w:val="0"/>
              <w:snapToGrid w:val="0"/>
              <w:spacing w:line="32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漏项工程处理</w:t>
            </w:r>
          </w:p>
        </w:tc>
        <w:tc>
          <w:tcPr>
            <w:tcW w:w="6805" w:type="dxa"/>
            <w:noWrap w:val="0"/>
            <w:vAlign w:val="center"/>
          </w:tcPr>
          <w:p w14:paraId="57B5D8CC">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施工过程中，发现工程量清单存在漏项工程的，该漏项工程作为本项目采购需求的组成部分，使用暂列金支付；暂列金已使用完毕的，采购人和供应商可以参照《中华人民共和国政府采购法》的规定签订不超过成交金额百分之十的补充合同。</w:t>
            </w:r>
          </w:p>
          <w:p w14:paraId="1B61D330">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变更估价的约定：除合同另有规定外，工程变更、设计变更、工程量清单漏项、新增项目的单价确定，按下列方法进行：</w:t>
            </w:r>
          </w:p>
          <w:p w14:paraId="64398A74">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A．工程量清单中已有适用于变更工程的价格，按工程量清单中已有的价格确定。</w:t>
            </w:r>
          </w:p>
          <w:p w14:paraId="5792029D">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B．工程量清单中只有类似于变更工程的价格，可参照类似价格确定。</w:t>
            </w:r>
          </w:p>
          <w:p w14:paraId="1939E980">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类似清单子目单价调整方式：</w:t>
            </w:r>
          </w:p>
          <w:p w14:paraId="40B3C6EB">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供应商协商并报采购人同意后确定变更后的单价或合价；</w:t>
            </w:r>
          </w:p>
          <w:p w14:paraId="7F8D14DB">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工程量清单报价中没有适用或类似于变更工程的价格，则按《四川省建设工程工程量清单计价定额》（2020版）及配套文件的相关规定计算出该项目的综合单价后，按本工程扣除暂列金后的招标控制价与扣除暂列金后的供应商总报价总价同比例下浮（主要材料除外），确定为该项目或漏项的最终结算综合单价。</w:t>
            </w:r>
          </w:p>
        </w:tc>
      </w:tr>
    </w:tbl>
    <w:p w14:paraId="4343AC47">
      <w:pPr>
        <w:spacing w:line="360" w:lineRule="auto"/>
        <w:ind w:firstLine="480" w:firstLineChars="200"/>
        <w:jc w:val="left"/>
        <w:rPr>
          <w:rFonts w:ascii="仿宋" w:hAnsi="仿宋" w:eastAsia="仿宋" w:cs="仿宋"/>
          <w:sz w:val="24"/>
          <w:szCs w:val="24"/>
          <w:highlight w:val="none"/>
        </w:rPr>
      </w:pPr>
    </w:p>
    <w:p w14:paraId="0CEB5D70">
      <w:pPr>
        <w:pStyle w:val="4"/>
        <w:keepNext w:val="0"/>
        <w:keepLines w:val="0"/>
        <w:spacing w:before="0" w:after="0" w:line="360" w:lineRule="auto"/>
        <w:ind w:firstLine="482" w:firstLineChars="200"/>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★三、商务要求</w:t>
      </w:r>
    </w:p>
    <w:tbl>
      <w:tblPr>
        <w:tblStyle w:val="4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6567"/>
      </w:tblGrid>
      <w:tr w14:paraId="5344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472" w:type="dxa"/>
            <w:noWrap w:val="0"/>
            <w:vAlign w:val="center"/>
          </w:tcPr>
          <w:p w14:paraId="1B68068C">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★工期（含入场时间）</w:t>
            </w:r>
          </w:p>
        </w:tc>
        <w:tc>
          <w:tcPr>
            <w:tcW w:w="6567" w:type="dxa"/>
            <w:noWrap w:val="0"/>
            <w:vAlign w:val="top"/>
          </w:tcPr>
          <w:p w14:paraId="14D6255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供应商接到采购人书面通知(开工令)后开工，自收到开工令</w:t>
            </w:r>
            <w:r>
              <w:rPr>
                <w:rFonts w:hint="eastAsia" w:ascii="仿宋" w:hAnsi="仿宋" w:eastAsia="仿宋" w:cs="仿宋"/>
                <w:bCs/>
                <w:color w:val="auto"/>
                <w:sz w:val="24"/>
                <w:szCs w:val="24"/>
                <w:highlight w:val="none"/>
              </w:rPr>
              <w:t>后20个日</w:t>
            </w:r>
            <w:r>
              <w:rPr>
                <w:rFonts w:hint="eastAsia" w:ascii="仿宋" w:hAnsi="仿宋" w:eastAsia="仿宋" w:cs="仿宋"/>
                <w:bCs/>
                <w:color w:val="000000"/>
                <w:sz w:val="24"/>
                <w:szCs w:val="24"/>
                <w:highlight w:val="none"/>
              </w:rPr>
              <w:t>历天内竣工。</w:t>
            </w:r>
          </w:p>
        </w:tc>
      </w:tr>
      <w:tr w14:paraId="5495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2" w:type="dxa"/>
            <w:noWrap w:val="0"/>
            <w:vAlign w:val="center"/>
          </w:tcPr>
          <w:p w14:paraId="352ABFEA">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★工程地点（范围）</w:t>
            </w:r>
          </w:p>
        </w:tc>
        <w:tc>
          <w:tcPr>
            <w:tcW w:w="6567" w:type="dxa"/>
            <w:noWrap w:val="0"/>
            <w:vAlign w:val="center"/>
          </w:tcPr>
          <w:p w14:paraId="1B3BB7C7">
            <w:pPr>
              <w:adjustRightInd w:val="0"/>
              <w:snapToGrid w:val="0"/>
              <w:spacing w:line="32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四川省成都市郫都区红光街道港通北三路1899号</w:t>
            </w:r>
          </w:p>
        </w:tc>
      </w:tr>
      <w:tr w14:paraId="7440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72" w:type="dxa"/>
            <w:noWrap w:val="0"/>
            <w:vAlign w:val="center"/>
          </w:tcPr>
          <w:p w14:paraId="26516B8B">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★付款进度安排、资金支付方式</w:t>
            </w:r>
          </w:p>
        </w:tc>
        <w:tc>
          <w:tcPr>
            <w:tcW w:w="6567" w:type="dxa"/>
            <w:noWrap w:val="0"/>
            <w:vAlign w:val="center"/>
          </w:tcPr>
          <w:p w14:paraId="5A3BEE95">
            <w:pPr>
              <w:snapToGrid w:val="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1.工程款分两次银行转账支付。</w:t>
            </w:r>
          </w:p>
          <w:p w14:paraId="3C616C6F">
            <w:pPr>
              <w:keepNext w:val="0"/>
              <w:keepLines w:val="0"/>
              <w:pageBreakBefore w:val="0"/>
              <w:widowControl w:val="0"/>
              <w:kinsoku/>
              <w:wordWrap/>
              <w:overflowPunct/>
              <w:topLinePunct w:val="0"/>
              <w:autoSpaceDE/>
              <w:autoSpaceDN/>
              <w:bidi w:val="0"/>
              <w:adjustRightInd/>
              <w:snapToGrid w:val="0"/>
              <w:ind w:firstLine="482"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第一次支付：</w:t>
            </w:r>
            <w:r>
              <w:rPr>
                <w:rFonts w:hint="eastAsia" w:ascii="仿宋" w:hAnsi="仿宋" w:eastAsia="仿宋" w:cs="仿宋"/>
                <w:color w:val="000000"/>
                <w:sz w:val="24"/>
                <w:szCs w:val="24"/>
                <w:highlight w:val="none"/>
              </w:rPr>
              <w:t>本工程合同签订之后，采购人自收到供应商出具合法有效完整的等额完税发票之日起 10个工作日内向供应商支付合同款（合同价减暂列金）的40%。</w:t>
            </w:r>
          </w:p>
          <w:p w14:paraId="397D285B">
            <w:pPr>
              <w:keepNext w:val="0"/>
              <w:keepLines w:val="0"/>
              <w:pageBreakBefore w:val="0"/>
              <w:widowControl w:val="0"/>
              <w:kinsoku/>
              <w:wordWrap/>
              <w:overflowPunct/>
              <w:topLinePunct w:val="0"/>
              <w:autoSpaceDE/>
              <w:autoSpaceDN/>
              <w:bidi w:val="0"/>
              <w:adjustRightInd/>
              <w:snapToGrid w:val="0"/>
              <w:ind w:firstLine="482" w:firstLineChars="200"/>
              <w:contextualSpacing/>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第二次支付：</w:t>
            </w:r>
          </w:p>
          <w:p w14:paraId="2C077094">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工程竣工且经采购人验收合格后，供应商将结算资料整理后提交采购人，采购人及供应商双方共同确认工程结算价，最终以采购人确认的</w:t>
            </w:r>
            <w:r>
              <w:rPr>
                <w:rFonts w:hint="eastAsia" w:ascii="仿宋" w:hAnsi="仿宋" w:eastAsia="仿宋" w:cs="仿宋"/>
                <w:color w:val="000000"/>
                <w:sz w:val="24"/>
                <w:szCs w:val="24"/>
                <w:highlight w:val="none"/>
                <w:lang w:val="zh-CN" w:bidi="zh-CN"/>
              </w:rPr>
              <w:t>第三方</w:t>
            </w:r>
            <w:r>
              <w:rPr>
                <w:rFonts w:hint="eastAsia" w:ascii="仿宋" w:hAnsi="仿宋" w:eastAsia="仿宋" w:cs="仿宋"/>
                <w:color w:val="000000"/>
                <w:sz w:val="24"/>
                <w:szCs w:val="24"/>
                <w:highlight w:val="none"/>
                <w:lang w:val="en-US" w:bidi="zh-CN"/>
              </w:rPr>
              <w:t>造价咨询单位</w:t>
            </w:r>
            <w:r>
              <w:rPr>
                <w:rFonts w:hint="eastAsia" w:ascii="仿宋" w:hAnsi="仿宋" w:eastAsia="仿宋" w:cs="仿宋"/>
                <w:color w:val="000000"/>
                <w:sz w:val="24"/>
                <w:szCs w:val="24"/>
                <w:highlight w:val="none"/>
              </w:rPr>
              <w:t>出具的竣工结算审核报告为准。采购人自收到供应商提供有效增值税发票及请款报告后10个</w:t>
            </w:r>
            <w:r>
              <w:rPr>
                <w:rStyle w:val="51"/>
                <w:rFonts w:hint="eastAsia" w:ascii="仿宋" w:hAnsi="仿宋" w:eastAsia="仿宋" w:cs="仿宋"/>
                <w:sz w:val="24"/>
                <w:szCs w:val="24"/>
                <w:highlight w:val="none"/>
              </w:rPr>
              <w:t>工作日</w:t>
            </w:r>
            <w:r>
              <w:rPr>
                <w:rFonts w:hint="eastAsia" w:ascii="仿宋" w:hAnsi="仿宋" w:eastAsia="仿宋" w:cs="仿宋"/>
                <w:color w:val="000000"/>
                <w:sz w:val="24"/>
                <w:szCs w:val="24"/>
                <w:highlight w:val="none"/>
              </w:rPr>
              <w:t xml:space="preserve">内，支付至结算价的100%。 </w:t>
            </w:r>
          </w:p>
          <w:p w14:paraId="49E238EF">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2.供应商应自行优先支付工人工资和材料款，采购人不承担由于供应商未付工人工资或材料款引起的一切法律责任和纠纷。</w:t>
            </w:r>
          </w:p>
          <w:p w14:paraId="4A0913C3">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3.供应商未提供有效增值税发票（普票）及请款报告的，采购人有权拒付，且不承担逾期付款的责任。</w:t>
            </w:r>
          </w:p>
        </w:tc>
      </w:tr>
      <w:tr w14:paraId="18FC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472" w:type="dxa"/>
            <w:noWrap w:val="0"/>
            <w:vAlign w:val="center"/>
          </w:tcPr>
          <w:p w14:paraId="5F2CFE97">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★包装和运输要求</w:t>
            </w:r>
          </w:p>
        </w:tc>
        <w:tc>
          <w:tcPr>
            <w:tcW w:w="6567" w:type="dxa"/>
            <w:noWrap w:val="0"/>
            <w:vAlign w:val="center"/>
          </w:tcPr>
          <w:p w14:paraId="7BE19333">
            <w:pPr>
              <w:keepNext w:val="0"/>
              <w:keepLines w:val="0"/>
              <w:pageBreakBefore w:val="0"/>
              <w:widowControl w:val="0"/>
              <w:kinsoku/>
              <w:wordWrap/>
              <w:overflowPunct/>
              <w:topLinePunct w:val="0"/>
              <w:autoSpaceDE/>
              <w:autoSpaceDN/>
              <w:bidi w:val="0"/>
              <w:adjustRightInd/>
              <w:snapToGrid w:val="0"/>
              <w:ind w:firstLine="480" w:firstLineChars="200"/>
              <w:contextualSpacing/>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为本工程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w:t>
            </w:r>
            <w:r>
              <w:rPr>
                <w:rFonts w:hint="eastAsia" w:ascii="仿宋" w:hAnsi="仿宋" w:eastAsia="仿宋" w:cs="仿宋"/>
                <w:b/>
                <w:bCs/>
                <w:color w:val="000000"/>
                <w:sz w:val="24"/>
                <w:szCs w:val="24"/>
                <w:highlight w:val="none"/>
              </w:rPr>
              <w:t>（说明：供应商提供承诺函原件并加盖供应商公章，承诺函格式自拟）</w:t>
            </w:r>
          </w:p>
        </w:tc>
      </w:tr>
      <w:tr w14:paraId="2D1E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472" w:type="dxa"/>
            <w:noWrap w:val="0"/>
            <w:vAlign w:val="center"/>
          </w:tcPr>
          <w:p w14:paraId="4CE2B39B">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★售后服务要求</w:t>
            </w:r>
          </w:p>
        </w:tc>
        <w:tc>
          <w:tcPr>
            <w:tcW w:w="6567" w:type="dxa"/>
            <w:noWrap w:val="0"/>
            <w:vAlign w:val="center"/>
          </w:tcPr>
          <w:p w14:paraId="704BB9BB">
            <w:pPr>
              <w:adjustRightInd w:val="0"/>
              <w:snapToGrid w:val="0"/>
              <w:spacing w:line="32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质保期内应提供售后服务和技术支持服务。</w:t>
            </w:r>
            <w:r>
              <w:rPr>
                <w:rFonts w:hint="eastAsia" w:ascii="仿宋" w:hAnsi="仿宋" w:eastAsia="仿宋" w:cs="仿宋"/>
                <w:color w:val="000000"/>
                <w:sz w:val="24"/>
                <w:szCs w:val="24"/>
                <w:highlight w:val="none"/>
                <w:lang w:val="en-US" w:eastAsia="zh-CN"/>
              </w:rPr>
              <w:t>急抢修需6小时内派人保修，其他维修需2个日历天</w:t>
            </w:r>
            <w:r>
              <w:rPr>
                <w:rFonts w:hint="eastAsia" w:ascii="仿宋" w:hAnsi="仿宋" w:eastAsia="仿宋" w:cs="仿宋"/>
                <w:color w:val="000000"/>
                <w:sz w:val="24"/>
                <w:szCs w:val="24"/>
                <w:highlight w:val="none"/>
              </w:rPr>
              <w:t>内</w:t>
            </w:r>
            <w:r>
              <w:rPr>
                <w:rFonts w:hint="eastAsia" w:ascii="仿宋" w:hAnsi="仿宋" w:eastAsia="仿宋" w:cs="仿宋"/>
                <w:color w:val="000000"/>
                <w:sz w:val="24"/>
                <w:szCs w:val="24"/>
                <w:highlight w:val="none"/>
                <w:lang w:val="en-US" w:eastAsia="zh-CN"/>
              </w:rPr>
              <w:t>派人保修</w:t>
            </w:r>
            <w:r>
              <w:rPr>
                <w:rFonts w:hint="eastAsia" w:ascii="仿宋" w:hAnsi="仿宋" w:eastAsia="仿宋" w:cs="仿宋"/>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供应商</w:t>
            </w:r>
            <w:r>
              <w:rPr>
                <w:rFonts w:hint="eastAsia" w:ascii="仿宋" w:hAnsi="仿宋" w:eastAsia="仿宋" w:cs="仿宋"/>
                <w:b/>
                <w:bCs/>
                <w:i w:val="0"/>
                <w:iCs w:val="0"/>
                <w:caps w:val="0"/>
                <w:spacing w:val="0"/>
                <w:sz w:val="24"/>
                <w:szCs w:val="24"/>
                <w:highlight w:val="none"/>
                <w:shd w:val="clear" w:color="auto" w:fill="FFFFFF"/>
              </w:rPr>
              <w:t>承诺24小时故障响应，72小时内提供解决方案</w:t>
            </w:r>
            <w:r>
              <w:rPr>
                <w:rFonts w:hint="eastAsia" w:ascii="仿宋" w:hAnsi="仿宋" w:eastAsia="仿宋" w:cs="仿宋"/>
                <w:b/>
                <w:bCs/>
                <w:i w:val="0"/>
                <w:iCs w:val="0"/>
                <w:caps w:val="0"/>
                <w:spacing w:val="0"/>
                <w:sz w:val="24"/>
                <w:szCs w:val="24"/>
                <w:highlight w:val="none"/>
                <w:shd w:val="clear" w:color="auto" w:fill="FFFFFF"/>
                <w:lang w:eastAsia="zh-CN"/>
              </w:rPr>
              <w:t>（</w:t>
            </w:r>
            <w:r>
              <w:rPr>
                <w:rFonts w:hint="eastAsia" w:ascii="仿宋" w:hAnsi="仿宋" w:eastAsia="仿宋" w:cs="仿宋"/>
                <w:b/>
                <w:color w:val="000000"/>
                <w:sz w:val="24"/>
                <w:szCs w:val="24"/>
                <w:highlight w:val="none"/>
              </w:rPr>
              <w:t>承诺函格式自拟</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未在</w:t>
            </w:r>
            <w:r>
              <w:rPr>
                <w:rFonts w:hint="eastAsia" w:ascii="仿宋" w:hAnsi="仿宋" w:eastAsia="仿宋" w:cs="仿宋"/>
                <w:color w:val="000000"/>
                <w:sz w:val="24"/>
                <w:szCs w:val="24"/>
                <w:highlight w:val="none"/>
                <w:lang w:val="en-US" w:eastAsia="zh-CN"/>
              </w:rPr>
              <w:t>要求</w:t>
            </w:r>
            <w:r>
              <w:rPr>
                <w:rFonts w:hint="eastAsia" w:ascii="仿宋" w:hAnsi="仿宋" w:eastAsia="仿宋" w:cs="仿宋"/>
                <w:color w:val="000000"/>
                <w:sz w:val="24"/>
                <w:szCs w:val="24"/>
                <w:highlight w:val="none"/>
                <w:lang w:val="zh-CN"/>
              </w:rPr>
              <w:t>时间内提供售后服务或完成售后服务，</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CN"/>
              </w:rPr>
              <w:t>有权委托他人修理，</w:t>
            </w:r>
            <w:r>
              <w:rPr>
                <w:rFonts w:hint="eastAsia" w:ascii="仿宋" w:hAnsi="仿宋" w:eastAsia="仿宋" w:cs="仿宋"/>
                <w:color w:val="000000"/>
                <w:sz w:val="24"/>
                <w:szCs w:val="24"/>
                <w:highlight w:val="none"/>
              </w:rPr>
              <w:t>产生</w:t>
            </w:r>
            <w:r>
              <w:rPr>
                <w:rFonts w:hint="eastAsia" w:ascii="仿宋" w:hAnsi="仿宋" w:eastAsia="仿宋" w:cs="仿宋"/>
                <w:color w:val="000000"/>
                <w:sz w:val="24"/>
                <w:szCs w:val="24"/>
                <w:highlight w:val="none"/>
                <w:lang w:val="zh-CN"/>
              </w:rPr>
              <w:t>的费用从质保金中扣除，</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还有权每次从质保金中扣除1000元作为违约金</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或售后服务</w:t>
            </w:r>
            <w:r>
              <w:rPr>
                <w:rFonts w:hint="eastAsia" w:ascii="仿宋" w:hAnsi="仿宋" w:eastAsia="仿宋" w:cs="仿宋"/>
                <w:color w:val="000000"/>
                <w:sz w:val="24"/>
                <w:szCs w:val="24"/>
                <w:highlight w:val="none"/>
                <w:lang w:val="zh-CN"/>
              </w:rPr>
              <w:t>整改</w:t>
            </w:r>
            <w:r>
              <w:rPr>
                <w:rFonts w:hint="eastAsia" w:ascii="仿宋" w:hAnsi="仿宋" w:eastAsia="仿宋" w:cs="仿宋"/>
                <w:color w:val="000000"/>
                <w:sz w:val="24"/>
                <w:szCs w:val="24"/>
                <w:highlight w:val="none"/>
                <w:lang w:val="en-US"/>
              </w:rPr>
              <w:t>三次</w:t>
            </w:r>
            <w:r>
              <w:rPr>
                <w:rFonts w:hint="eastAsia" w:ascii="仿宋" w:hAnsi="仿宋" w:eastAsia="仿宋" w:cs="仿宋"/>
                <w:color w:val="000000"/>
                <w:sz w:val="24"/>
                <w:szCs w:val="24"/>
                <w:highlight w:val="none"/>
                <w:lang w:val="zh-CN"/>
              </w:rPr>
              <w:t>后</w:t>
            </w:r>
            <w:r>
              <w:rPr>
                <w:rFonts w:hint="eastAsia" w:ascii="仿宋" w:hAnsi="仿宋" w:eastAsia="仿宋" w:cs="仿宋"/>
                <w:color w:val="000000"/>
                <w:sz w:val="24"/>
                <w:szCs w:val="24"/>
                <w:highlight w:val="none"/>
                <w:lang w:val="en-US" w:eastAsia="zh-CN"/>
              </w:rPr>
              <w:t>仍验收不合格的</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CN"/>
              </w:rPr>
              <w:t>有权委托</w:t>
            </w:r>
            <w:r>
              <w:rPr>
                <w:rFonts w:hint="eastAsia" w:ascii="仿宋" w:hAnsi="仿宋" w:eastAsia="仿宋" w:cs="仿宋"/>
                <w:color w:val="000000"/>
                <w:sz w:val="24"/>
                <w:szCs w:val="24"/>
                <w:highlight w:val="none"/>
                <w:lang w:val="en-US" w:eastAsia="zh-CN"/>
              </w:rPr>
              <w:t>第三方维修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rPr>
              <w:t>产生</w:t>
            </w:r>
            <w:r>
              <w:rPr>
                <w:rFonts w:hint="eastAsia" w:ascii="仿宋" w:hAnsi="仿宋" w:eastAsia="仿宋" w:cs="仿宋"/>
                <w:color w:val="000000"/>
                <w:sz w:val="24"/>
                <w:szCs w:val="24"/>
                <w:highlight w:val="none"/>
                <w:lang w:val="zh-CN"/>
              </w:rPr>
              <w:t>的费用从质保金中扣除，</w:t>
            </w:r>
            <w:r>
              <w:rPr>
                <w:rFonts w:hint="eastAsia" w:ascii="仿宋" w:hAnsi="仿宋" w:eastAsia="仿宋" w:cs="仿宋"/>
                <w:color w:val="000000"/>
                <w:sz w:val="24"/>
                <w:szCs w:val="24"/>
                <w:highlight w:val="none"/>
                <w:lang w:val="en-US"/>
              </w:rPr>
              <w:t>并</w:t>
            </w:r>
            <w:r>
              <w:rPr>
                <w:rFonts w:hint="eastAsia" w:ascii="仿宋" w:hAnsi="仿宋" w:eastAsia="仿宋" w:cs="仿宋"/>
                <w:color w:val="000000"/>
                <w:sz w:val="24"/>
                <w:szCs w:val="24"/>
                <w:highlight w:val="none"/>
                <w:lang w:val="zh-CN"/>
              </w:rPr>
              <w:t>要求</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向</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CN"/>
              </w:rPr>
              <w:t>支付合同</w:t>
            </w:r>
            <w:r>
              <w:rPr>
                <w:rFonts w:hint="eastAsia" w:ascii="仿宋" w:hAnsi="仿宋" w:eastAsia="仿宋" w:cs="仿宋"/>
                <w:color w:val="000000"/>
                <w:sz w:val="24"/>
                <w:szCs w:val="24"/>
                <w:highlight w:val="none"/>
              </w:rPr>
              <w:t>价</w:t>
            </w:r>
            <w:r>
              <w:rPr>
                <w:rFonts w:hint="eastAsia" w:ascii="仿宋" w:hAnsi="仿宋" w:eastAsia="仿宋" w:cs="仿宋"/>
                <w:color w:val="000000"/>
                <w:sz w:val="24"/>
                <w:szCs w:val="24"/>
                <w:highlight w:val="none"/>
                <w:lang w:val="zh-CN"/>
              </w:rPr>
              <w:t>千分之三</w:t>
            </w:r>
            <w:r>
              <w:rPr>
                <w:rFonts w:hint="eastAsia" w:ascii="仿宋" w:hAnsi="仿宋" w:eastAsia="仿宋" w:cs="仿宋"/>
                <w:color w:val="000000"/>
                <w:sz w:val="24"/>
                <w:szCs w:val="24"/>
                <w:highlight w:val="none"/>
              </w:rPr>
              <w:t>/次</w:t>
            </w:r>
            <w:r>
              <w:rPr>
                <w:rFonts w:hint="eastAsia" w:ascii="仿宋" w:hAnsi="仿宋" w:eastAsia="仿宋" w:cs="仿宋"/>
                <w:color w:val="000000"/>
                <w:sz w:val="24"/>
                <w:szCs w:val="24"/>
                <w:highlight w:val="none"/>
                <w:lang w:val="zh-CN"/>
              </w:rPr>
              <w:t>的违约金，质保金不足以支付上述费用时，由</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进行补足。</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CN"/>
              </w:rPr>
              <w:t>有权继续追究</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由此给</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CN"/>
              </w:rPr>
              <w:t>造成的损失和</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的法律责任。</w:t>
            </w:r>
          </w:p>
        </w:tc>
      </w:tr>
      <w:tr w14:paraId="2A90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72" w:type="dxa"/>
            <w:noWrap w:val="0"/>
            <w:vAlign w:val="center"/>
          </w:tcPr>
          <w:p w14:paraId="57887A11">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★人员配置要求（人数、专业、证书等要求）</w:t>
            </w:r>
          </w:p>
        </w:tc>
        <w:tc>
          <w:tcPr>
            <w:tcW w:w="6567" w:type="dxa"/>
            <w:noWrap w:val="0"/>
            <w:vAlign w:val="center"/>
          </w:tcPr>
          <w:p w14:paraId="716E73F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1.项目经理：具备建筑工程</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机</w:t>
            </w:r>
            <w:r>
              <w:rPr>
                <w:rFonts w:hint="eastAsia" w:ascii="仿宋" w:hAnsi="仿宋" w:eastAsia="仿宋" w:cs="仿宋"/>
                <w:i w:val="0"/>
                <w:iCs w:val="0"/>
                <w:caps w:val="0"/>
                <w:color w:val="000000"/>
                <w:spacing w:val="0"/>
                <w:sz w:val="24"/>
                <w:szCs w:val="24"/>
                <w:highlight w:val="none"/>
                <w:shd w:val="clear" w:color="auto" w:fill="auto"/>
              </w:rPr>
              <w:t>电工程专业</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专业二级或以上建造师执业资格证书及注册证书，具备有效的安全生产考核合格证书（B证）；项目技术负责人具备</w:t>
            </w:r>
            <w:r>
              <w:rPr>
                <w:rFonts w:hint="eastAsia" w:ascii="仿宋" w:hAnsi="仿宋" w:eastAsia="仿宋" w:cs="仿宋"/>
                <w:color w:val="000000"/>
                <w:sz w:val="24"/>
                <w:szCs w:val="24"/>
                <w:highlight w:val="none"/>
                <w:lang w:val="en-US" w:eastAsia="zh-CN"/>
              </w:rPr>
              <w:t>电气</w:t>
            </w:r>
            <w:r>
              <w:rPr>
                <w:rFonts w:hint="eastAsia" w:ascii="仿宋" w:hAnsi="仿宋" w:eastAsia="仿宋" w:cs="仿宋"/>
                <w:color w:val="000000"/>
                <w:sz w:val="24"/>
                <w:szCs w:val="24"/>
                <w:highlight w:val="none"/>
              </w:rPr>
              <w:t>工程相关专业中级或以上职称。</w:t>
            </w:r>
          </w:p>
          <w:p w14:paraId="2A5274D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注：提供项目经理的执业资格证书、注册证、安全生产考核合格证书（B证）复印件及在职证明，提供项目技术负责人的职称证书复印件及在职证明。以上材料需加盖供应商公章。</w:t>
            </w:r>
          </w:p>
          <w:p w14:paraId="7ACC4BCB">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2.除项目经理、技术负责人以外，项目至少需配置安全员（安全员需具备安全生产考核合格证C证）、施工员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持</w:t>
            </w:r>
            <w:r>
              <w:rPr>
                <w:rFonts w:hint="eastAsia" w:ascii="仿宋" w:hAnsi="仿宋" w:eastAsia="仿宋" w:cs="仿宋"/>
                <w:i w:val="0"/>
                <w:iCs w:val="0"/>
                <w:caps w:val="0"/>
                <w:color w:val="000000"/>
                <w:spacing w:val="0"/>
                <w:sz w:val="24"/>
                <w:szCs w:val="24"/>
                <w:highlight w:val="none"/>
                <w:shd w:val="clear" w:color="auto" w:fill="auto"/>
              </w:rPr>
              <w:t>特种作业操作证（电工证，高压</w:t>
            </w:r>
            <w:r>
              <w:rPr>
                <w:rFonts w:hint="eastAsia" w:ascii="仿宋" w:hAnsi="仿宋" w:eastAsia="仿宋" w:cs="仿宋"/>
                <w:i w:val="0"/>
                <w:iCs w:val="0"/>
                <w:caps w:val="0"/>
                <w:color w:val="000000"/>
                <w:spacing w:val="0"/>
                <w:sz w:val="24"/>
                <w:szCs w:val="24"/>
                <w:highlight w:val="none"/>
                <w:shd w:val="clear" w:color="auto" w:fill="auto"/>
                <w:lang w:val="en-US" w:eastAsia="zh-CN"/>
              </w:rPr>
              <w:t>或</w:t>
            </w:r>
            <w:r>
              <w:rPr>
                <w:rFonts w:hint="eastAsia" w:ascii="仿宋" w:hAnsi="仿宋" w:eastAsia="仿宋" w:cs="仿宋"/>
                <w:i w:val="0"/>
                <w:iCs w:val="0"/>
                <w:caps w:val="0"/>
                <w:color w:val="000000"/>
                <w:spacing w:val="0"/>
                <w:sz w:val="24"/>
                <w:szCs w:val="24"/>
                <w:highlight w:val="none"/>
                <w:shd w:val="clear" w:color="auto" w:fill="auto"/>
              </w:rPr>
              <w:t>低压分类</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、资料员。需提供相关证书复印件及在职证明并加盖供应商公章。</w:t>
            </w:r>
          </w:p>
        </w:tc>
      </w:tr>
      <w:tr w14:paraId="07FD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472" w:type="dxa"/>
            <w:noWrap w:val="0"/>
            <w:vAlign w:val="center"/>
          </w:tcPr>
          <w:p w14:paraId="667EC8D4">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★保险要求</w:t>
            </w:r>
          </w:p>
        </w:tc>
        <w:tc>
          <w:tcPr>
            <w:tcW w:w="6567" w:type="dxa"/>
            <w:noWrap w:val="0"/>
            <w:vAlign w:val="center"/>
          </w:tcPr>
          <w:p w14:paraId="3AE97550">
            <w:pPr>
              <w:adjustRightInd w:val="0"/>
              <w:snapToGrid w:val="0"/>
              <w:spacing w:line="320" w:lineRule="exact"/>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供应商应自行为工作人员购买保险。供应商未</w:t>
            </w:r>
            <w:r>
              <w:rPr>
                <w:rFonts w:hint="eastAsia" w:ascii="仿宋" w:hAnsi="仿宋" w:eastAsia="仿宋" w:cs="仿宋"/>
                <w:color w:val="000000"/>
                <w:kern w:val="0"/>
                <w:sz w:val="24"/>
                <w:szCs w:val="24"/>
                <w:highlight w:val="none"/>
                <w:lang w:val="en-US" w:eastAsia="zh-CN"/>
              </w:rPr>
              <w:t>签订</w:t>
            </w:r>
            <w:r>
              <w:rPr>
                <w:rFonts w:hint="eastAsia" w:ascii="仿宋" w:hAnsi="仿宋" w:eastAsia="仿宋" w:cs="仿宋"/>
                <w:color w:val="000000"/>
                <w:kern w:val="0"/>
                <w:sz w:val="24"/>
                <w:szCs w:val="24"/>
                <w:highlight w:val="none"/>
              </w:rPr>
              <w:t>劳动合同、未为本项目工作人员缴纳社会保险而影响本项目施工进度或为采购人的正常管理工作带来不便的，供应商应承担相应责任。</w:t>
            </w:r>
          </w:p>
          <w:p w14:paraId="7D1D2659">
            <w:pPr>
              <w:pStyle w:val="2"/>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（说明：供应商提供承诺函原件并加盖供应商公章，承诺函格式自拟）</w:t>
            </w:r>
          </w:p>
        </w:tc>
      </w:tr>
      <w:tr w14:paraId="3143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472" w:type="dxa"/>
            <w:noWrap w:val="0"/>
            <w:vAlign w:val="center"/>
          </w:tcPr>
          <w:p w14:paraId="0B49AEE7">
            <w:pPr>
              <w:adjustRightInd w:val="0"/>
              <w:snapToGrid w:val="0"/>
              <w:spacing w:line="32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★其他商务要求</w:t>
            </w:r>
          </w:p>
        </w:tc>
        <w:tc>
          <w:tcPr>
            <w:tcW w:w="6567" w:type="dxa"/>
            <w:noWrap w:val="0"/>
            <w:vAlign w:val="center"/>
          </w:tcPr>
          <w:p w14:paraId="57998C36">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1.对施工现场交通和噪音的要求：遵守地方政府和有关部门对施工场地交通和施工噪音等管理规定。施工单位应尽量减小施工对教学秩序的影响。</w:t>
            </w:r>
          </w:p>
          <w:p w14:paraId="52AD7793">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2.施工场地整洁卫生的要求：供应商保证施工现场清洁。</w:t>
            </w:r>
          </w:p>
          <w:p w14:paraId="7A488225">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3.保护建筑物结构及相应管线和设备的措施：供应商造成学校管网、电缆、树木、构筑物、室内设备等损坏的，要在采购人规定期限内进行修复，无法修复的除照价赔偿外，还需要向采购人偿付合同总金额的百分之五的违约金。</w:t>
            </w:r>
          </w:p>
          <w:p w14:paraId="71D672FF">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4.供应商提供的主要材料设备应在使用前向采购人提供建筑材料样品、产品合格证书，否则不得使用；竣工时建筑材料的产品合格证书作为结算资料一并提交采购人。</w:t>
            </w:r>
          </w:p>
          <w:p w14:paraId="6AD4DAFB">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5.供应商在项目执行过程中定期向采购人通告本项目供货的重大事项及其进度。</w:t>
            </w:r>
          </w:p>
          <w:p w14:paraId="6F9BD3E4">
            <w:pPr>
              <w:pStyle w:val="2"/>
              <w:snapToGrid w:val="0"/>
              <w:ind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6.除不可抗力等因素外，成交通知书发出后，成交供应商拒绝与采购人签订合同的，采购人可以确定下一成交候选供应商为成交供应商，也可以重新组织采购活动。</w:t>
            </w:r>
          </w:p>
        </w:tc>
      </w:tr>
    </w:tbl>
    <w:p w14:paraId="436A33B8">
      <w:pPr>
        <w:spacing w:line="360" w:lineRule="auto"/>
        <w:ind w:firstLine="480" w:firstLineChars="200"/>
        <w:jc w:val="left"/>
        <w:rPr>
          <w:rFonts w:ascii="仿宋" w:hAnsi="仿宋" w:eastAsia="仿宋" w:cs="仿宋"/>
          <w:bCs/>
          <w:sz w:val="24"/>
          <w:szCs w:val="24"/>
          <w:highlight w:val="none"/>
        </w:rPr>
      </w:pPr>
    </w:p>
    <w:p w14:paraId="447B6071">
      <w:pPr>
        <w:pStyle w:val="4"/>
        <w:keepNext w:val="0"/>
        <w:keepLines w:val="0"/>
        <w:spacing w:before="0" w:after="0"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rPr>
        <w:t>履约保证金要求</w:t>
      </w:r>
    </w:p>
    <w:p w14:paraId="03FB6F9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sz w:val="24"/>
          <w:szCs w:val="24"/>
          <w:highlight w:val="none"/>
        </w:rPr>
        <w:t>履约保证金为成交价格的（3%），供应商应在成交通知书发出之日起合同签订前以银行转账形式向采购人提交履约保证金。</w:t>
      </w:r>
    </w:p>
    <w:p w14:paraId="4DA7FAA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lang w:val="en-US" w:eastAsia="zh-CN" w:bidi="ar-SA"/>
        </w:rPr>
        <w:t>2.</w:t>
      </w:r>
      <w:r>
        <w:rPr>
          <w:rFonts w:hint="eastAsia" w:ascii="仿宋" w:hAnsi="仿宋" w:eastAsia="仿宋" w:cs="仿宋"/>
          <w:color w:val="000000"/>
          <w:sz w:val="24"/>
          <w:szCs w:val="24"/>
          <w:highlight w:val="none"/>
        </w:rPr>
        <w:t>工程竣工后，履约保证金自动转为本项目工程质量保证金。</w:t>
      </w:r>
    </w:p>
    <w:p w14:paraId="11F657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（1）本工程质保期为2年，质保期届满且供应商已经对质保期内的工程质量问题进行妥善修复的，采购人在收到供应商质保金退还申请后，10个工作日内无息退还100%质量保证金。</w:t>
      </w:r>
    </w:p>
    <w:p w14:paraId="3FF07AD6">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因采购人原因逾期退还的，应当以未退还金额为基数，按合同订立时1年期贷款市场报价利率标准向供应商支付相应违约金，但违约金最高不得超过未退还金额的百分之五。若因供应商不及时提供或未提供“收到退还质保金的收据”、“售后服务验收报告单”、“质保金退还申请”的，则采购人不承担逾期退还违约责任。</w:t>
      </w:r>
    </w:p>
    <w:p w14:paraId="72DFB8CA">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3.履约保证金汇入的银行及账号：</w:t>
      </w:r>
    </w:p>
    <w:p w14:paraId="6FF8687B">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收款单位：成都市技师学院</w:t>
      </w:r>
    </w:p>
    <w:p w14:paraId="0FA16EF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开户行：工行四川成都分行郫都红光支行</w:t>
      </w:r>
    </w:p>
    <w:p w14:paraId="30EAA991">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银行账号：4402054609100031151</w:t>
      </w:r>
    </w:p>
    <w:p w14:paraId="7D1F7DA7">
      <w:pPr>
        <w:pStyle w:val="4"/>
        <w:keepNext w:val="0"/>
        <w:keepLines w:val="0"/>
        <w:spacing w:before="0" w:after="0" w:line="360" w:lineRule="auto"/>
        <w:ind w:firstLine="480" w:firstLineChars="200"/>
        <w:jc w:val="left"/>
        <w:rPr>
          <w:rFonts w:hint="eastAsia" w:ascii="仿宋" w:hAnsi="仿宋" w:eastAsia="仿宋" w:cs="仿宋"/>
          <w:b/>
          <w:sz w:val="24"/>
          <w:szCs w:val="24"/>
          <w:highlight w:val="none"/>
          <w:lang w:eastAsia="zh-CN"/>
        </w:rPr>
      </w:pPr>
      <w:r>
        <w:rPr>
          <w:rFonts w:hint="eastAsia" w:ascii="仿宋" w:hAnsi="仿宋" w:eastAsia="仿宋" w:cs="仿宋"/>
          <w:color w:val="000000"/>
          <w:sz w:val="24"/>
          <w:szCs w:val="24"/>
          <w:highlight w:val="none"/>
        </w:rPr>
        <w:t>4.履约保证金不予退还情形：一是供应商未按合同要求履行的，其履约保证金（质保金）全部扣除。二是供应商交纳了履约保证金，但因自身原因被取消成交资格或在成交通知书发出之日起30日历天（含法定节假日）内供应商不按采购文件确定的事项与采购人签订合同的，其履约保证金不予退还。三是法律法规或合同约定的其他情形</w:t>
      </w:r>
      <w:r>
        <w:rPr>
          <w:rFonts w:hint="eastAsia" w:ascii="仿宋" w:hAnsi="仿宋" w:eastAsia="仿宋" w:cs="仿宋"/>
          <w:color w:val="000000"/>
          <w:sz w:val="24"/>
          <w:szCs w:val="24"/>
          <w:highlight w:val="none"/>
          <w:lang w:eastAsia="zh-CN"/>
        </w:rPr>
        <w:t>。</w:t>
      </w:r>
    </w:p>
    <w:p w14:paraId="7E203E9A">
      <w:pPr>
        <w:pStyle w:val="4"/>
        <w:keepNext w:val="0"/>
        <w:keepLines w:val="0"/>
        <w:spacing w:before="0" w:after="0" w:line="360"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、其他要求</w:t>
      </w:r>
    </w:p>
    <w:p w14:paraId="3CDD777C">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sz w:val="24"/>
          <w:szCs w:val="24"/>
          <w:highlight w:val="none"/>
        </w:rPr>
      </w:pPr>
      <w:r>
        <w:rPr>
          <w:rFonts w:hint="eastAsia" w:ascii="仿宋" w:hAnsi="仿宋" w:eastAsia="仿宋" w:cs="仿宋"/>
          <w:b w:val="0"/>
          <w:bCs w:val="0"/>
          <w:color w:val="000000"/>
          <w:sz w:val="24"/>
          <w:szCs w:val="24"/>
          <w:highlight w:val="none"/>
        </w:rPr>
        <w:t>施工组织设计方案要求</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color w:val="000000"/>
          <w:sz w:val="24"/>
          <w:szCs w:val="24"/>
          <w:highlight w:val="none"/>
        </w:rPr>
        <w:t>供应商应制定施工方案与技术措施、项目管理机构方案、质量管理体系及保证措施、安全防护及文明施工管理体系与措施、环境保护管理体系与措施、项目进度计划与措施等方案。</w:t>
      </w:r>
      <w:r>
        <w:rPr>
          <w:rFonts w:ascii="仿宋" w:hAnsi="仿宋" w:eastAsia="仿宋"/>
          <w:sz w:val="24"/>
          <w:szCs w:val="24"/>
          <w:highlight w:val="none"/>
        </w:rPr>
        <w:br w:type="page"/>
      </w:r>
      <w:bookmarkEnd w:id="33"/>
      <w:bookmarkEnd w:id="34"/>
      <w:bookmarkEnd w:id="35"/>
      <w:bookmarkEnd w:id="36"/>
      <w:bookmarkEnd w:id="37"/>
      <w:bookmarkStart w:id="87" w:name="_Toc509579145"/>
      <w:bookmarkStart w:id="88" w:name="_Toc183682369"/>
      <w:bookmarkStart w:id="89" w:name="_Toc217446057"/>
      <w:bookmarkStart w:id="90" w:name="_Toc183582232"/>
    </w:p>
    <w:p w14:paraId="0003B5E8">
      <w:pPr>
        <w:pStyle w:val="40"/>
        <w:spacing w:line="240" w:lineRule="auto"/>
        <w:outlineLvl w:val="0"/>
        <w:rPr>
          <w:rFonts w:ascii="仿宋" w:hAnsi="仿宋" w:eastAsia="仿宋" w:cs="Times New Roman"/>
          <w:sz w:val="32"/>
          <w:highlight w:val="none"/>
        </w:rPr>
      </w:pPr>
      <w:bookmarkStart w:id="91" w:name="_Toc108633700"/>
      <w:r>
        <w:rPr>
          <w:rFonts w:hint="eastAsia" w:ascii="仿宋" w:hAnsi="仿宋" w:eastAsia="仿宋" w:cs="Times New Roman"/>
          <w:sz w:val="32"/>
          <w:highlight w:val="none"/>
        </w:rPr>
        <w:t>第六章</w:t>
      </w:r>
      <w:r>
        <w:rPr>
          <w:rFonts w:ascii="仿宋" w:hAnsi="仿宋" w:eastAsia="仿宋" w:cs="Times New Roman"/>
          <w:sz w:val="32"/>
          <w:highlight w:val="none"/>
        </w:rPr>
        <w:t xml:space="preserve">  </w:t>
      </w:r>
      <w:r>
        <w:rPr>
          <w:rFonts w:hint="eastAsia" w:ascii="仿宋" w:hAnsi="仿宋" w:eastAsia="仿宋" w:cs="Times New Roman"/>
          <w:sz w:val="32"/>
          <w:highlight w:val="none"/>
        </w:rPr>
        <w:t>谈判内容、谈判过程中可实质性变动的内容</w:t>
      </w:r>
      <w:bookmarkEnd w:id="87"/>
      <w:bookmarkEnd w:id="91"/>
    </w:p>
    <w:p w14:paraId="2F79BE7D">
      <w:pPr>
        <w:tabs>
          <w:tab w:val="left" w:pos="7665"/>
        </w:tabs>
        <w:spacing w:line="360" w:lineRule="auto"/>
        <w:ind w:firstLine="480"/>
        <w:rPr>
          <w:rFonts w:ascii="仿宋" w:hAnsi="仿宋" w:eastAsia="仿宋"/>
          <w:sz w:val="24"/>
          <w:szCs w:val="24"/>
          <w:highlight w:val="none"/>
        </w:rPr>
      </w:pPr>
    </w:p>
    <w:p w14:paraId="491C6CAE">
      <w:pPr>
        <w:tabs>
          <w:tab w:val="left" w:pos="7665"/>
        </w:tabs>
        <w:spacing w:line="360" w:lineRule="auto"/>
        <w:ind w:firstLine="480"/>
        <w:rPr>
          <w:rFonts w:ascii="仿宋" w:hAnsi="仿宋" w:eastAsia="仿宋"/>
          <w:sz w:val="24"/>
          <w:szCs w:val="24"/>
          <w:highlight w:val="none"/>
        </w:rPr>
      </w:pPr>
      <w:r>
        <w:rPr>
          <w:rFonts w:hint="eastAsia" w:ascii="仿宋" w:hAnsi="仿宋" w:eastAsia="仿宋" w:cs="仿宋"/>
          <w:sz w:val="24"/>
          <w:szCs w:val="24"/>
          <w:highlight w:val="none"/>
        </w:rPr>
        <w:t>针对第五章、第九章所包含的采购项目技术、服务及其他商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3A182F38">
      <w:pPr>
        <w:tabs>
          <w:tab w:val="left" w:pos="7665"/>
        </w:tabs>
        <w:spacing w:line="360" w:lineRule="auto"/>
        <w:ind w:firstLine="480"/>
        <w:rPr>
          <w:rFonts w:ascii="仿宋" w:hAnsi="仿宋" w:eastAsia="仿宋"/>
          <w:sz w:val="24"/>
          <w:szCs w:val="24"/>
          <w:highlight w:val="none"/>
        </w:rPr>
      </w:pPr>
    </w:p>
    <w:p w14:paraId="7125B728">
      <w:pPr>
        <w:tabs>
          <w:tab w:val="left" w:pos="7665"/>
        </w:tabs>
        <w:spacing w:line="360" w:lineRule="auto"/>
        <w:ind w:firstLine="480"/>
        <w:rPr>
          <w:rFonts w:ascii="仿宋" w:hAnsi="仿宋" w:eastAsia="仿宋"/>
          <w:sz w:val="24"/>
          <w:szCs w:val="24"/>
          <w:highlight w:val="none"/>
        </w:rPr>
      </w:pPr>
    </w:p>
    <w:p w14:paraId="4F17DD67">
      <w:pPr>
        <w:tabs>
          <w:tab w:val="left" w:pos="7665"/>
        </w:tabs>
        <w:spacing w:line="360" w:lineRule="auto"/>
        <w:ind w:firstLine="480"/>
        <w:rPr>
          <w:rFonts w:ascii="仿宋" w:hAnsi="仿宋" w:eastAsia="仿宋"/>
          <w:sz w:val="24"/>
          <w:szCs w:val="24"/>
          <w:highlight w:val="none"/>
        </w:rPr>
      </w:pPr>
    </w:p>
    <w:p w14:paraId="6E38F312">
      <w:pPr>
        <w:tabs>
          <w:tab w:val="left" w:pos="7665"/>
        </w:tabs>
        <w:spacing w:line="360" w:lineRule="auto"/>
        <w:ind w:firstLine="480"/>
        <w:jc w:val="center"/>
        <w:rPr>
          <w:rFonts w:ascii="仿宋" w:hAnsi="仿宋" w:eastAsia="仿宋"/>
          <w:b/>
          <w:bCs/>
          <w:sz w:val="32"/>
          <w:szCs w:val="32"/>
          <w:highlight w:val="none"/>
        </w:rPr>
      </w:pPr>
    </w:p>
    <w:p w14:paraId="56F6F134">
      <w:pPr>
        <w:tabs>
          <w:tab w:val="left" w:pos="7665"/>
        </w:tabs>
        <w:spacing w:line="360" w:lineRule="auto"/>
        <w:ind w:firstLine="480"/>
        <w:jc w:val="center"/>
        <w:rPr>
          <w:rFonts w:ascii="仿宋" w:hAnsi="仿宋" w:eastAsia="仿宋"/>
          <w:b/>
          <w:bCs/>
          <w:sz w:val="32"/>
          <w:szCs w:val="32"/>
          <w:highlight w:val="none"/>
        </w:rPr>
      </w:pPr>
    </w:p>
    <w:p w14:paraId="2DE20031">
      <w:pPr>
        <w:tabs>
          <w:tab w:val="left" w:pos="7665"/>
        </w:tabs>
        <w:spacing w:line="360" w:lineRule="auto"/>
        <w:ind w:firstLine="480"/>
        <w:jc w:val="center"/>
        <w:rPr>
          <w:rFonts w:ascii="仿宋" w:hAnsi="仿宋" w:eastAsia="仿宋"/>
          <w:b/>
          <w:bCs/>
          <w:sz w:val="32"/>
          <w:szCs w:val="32"/>
          <w:highlight w:val="none"/>
        </w:rPr>
      </w:pPr>
    </w:p>
    <w:p w14:paraId="708AAE8D">
      <w:pPr>
        <w:tabs>
          <w:tab w:val="left" w:pos="7665"/>
        </w:tabs>
        <w:spacing w:line="360" w:lineRule="auto"/>
        <w:ind w:firstLine="480"/>
        <w:rPr>
          <w:rFonts w:ascii="仿宋" w:hAnsi="仿宋" w:eastAsia="仿宋"/>
          <w:sz w:val="24"/>
          <w:szCs w:val="24"/>
          <w:highlight w:val="none"/>
        </w:rPr>
      </w:pPr>
    </w:p>
    <w:p w14:paraId="20F7DB1E">
      <w:pPr>
        <w:tabs>
          <w:tab w:val="left" w:pos="7665"/>
        </w:tabs>
        <w:spacing w:line="360" w:lineRule="auto"/>
        <w:ind w:firstLine="480"/>
        <w:rPr>
          <w:rFonts w:ascii="仿宋" w:hAnsi="仿宋" w:eastAsia="仿宋"/>
          <w:b/>
          <w:bCs/>
          <w:sz w:val="32"/>
          <w:szCs w:val="32"/>
          <w:highlight w:val="none"/>
        </w:rPr>
      </w:pPr>
    </w:p>
    <w:p w14:paraId="6511D8B5">
      <w:pPr>
        <w:tabs>
          <w:tab w:val="left" w:pos="7665"/>
        </w:tabs>
        <w:spacing w:line="360" w:lineRule="auto"/>
        <w:ind w:firstLine="480"/>
        <w:rPr>
          <w:rFonts w:ascii="仿宋" w:hAnsi="仿宋" w:eastAsia="仿宋"/>
          <w:b/>
          <w:bCs/>
          <w:sz w:val="32"/>
          <w:szCs w:val="32"/>
          <w:highlight w:val="none"/>
        </w:rPr>
      </w:pPr>
    </w:p>
    <w:p w14:paraId="68A121B8">
      <w:pPr>
        <w:pStyle w:val="40"/>
        <w:rPr>
          <w:rFonts w:ascii="仿宋" w:hAnsi="仿宋" w:eastAsia="仿宋" w:cs="Times New Roman"/>
          <w:highlight w:val="none"/>
        </w:rPr>
      </w:pPr>
      <w:r>
        <w:rPr>
          <w:rFonts w:ascii="仿宋" w:hAnsi="仿宋" w:eastAsia="仿宋" w:cs="Times New Roman"/>
          <w:highlight w:val="none"/>
        </w:rPr>
        <w:br w:type="page"/>
      </w:r>
      <w:bookmarkStart w:id="92" w:name="_Toc509579146"/>
    </w:p>
    <w:p w14:paraId="5560DAF9">
      <w:pPr>
        <w:pStyle w:val="40"/>
        <w:spacing w:line="240" w:lineRule="auto"/>
        <w:outlineLvl w:val="0"/>
        <w:rPr>
          <w:rFonts w:ascii="仿宋" w:hAnsi="仿宋" w:eastAsia="仿宋" w:cs="Times New Roman"/>
          <w:sz w:val="32"/>
          <w:highlight w:val="none"/>
        </w:rPr>
      </w:pPr>
      <w:bookmarkStart w:id="93" w:name="_Toc108633701"/>
      <w:r>
        <w:rPr>
          <w:rFonts w:hint="eastAsia" w:ascii="仿宋" w:hAnsi="仿宋" w:eastAsia="仿宋" w:cs="Times New Roman"/>
          <w:sz w:val="32"/>
          <w:highlight w:val="none"/>
        </w:rPr>
        <w:t>第七章</w:t>
      </w:r>
      <w:r>
        <w:rPr>
          <w:rFonts w:ascii="仿宋" w:hAnsi="仿宋" w:eastAsia="仿宋" w:cs="Times New Roman"/>
          <w:sz w:val="32"/>
          <w:highlight w:val="none"/>
        </w:rPr>
        <w:t xml:space="preserve">  </w:t>
      </w:r>
      <w:r>
        <w:rPr>
          <w:rFonts w:hint="eastAsia" w:ascii="仿宋" w:hAnsi="仿宋" w:eastAsia="仿宋" w:cs="Times New Roman"/>
          <w:sz w:val="32"/>
          <w:highlight w:val="none"/>
        </w:rPr>
        <w:t>响应文件格式</w:t>
      </w:r>
      <w:bookmarkEnd w:id="92"/>
      <w:bookmarkEnd w:id="93"/>
    </w:p>
    <w:p w14:paraId="49A663D8">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一、本章所制响应文件格式（不包括签字盖章），除格式中明确将该格式作为实质性要求的，不具有强制性。</w:t>
      </w:r>
    </w:p>
    <w:p w14:paraId="4F70B922">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二、本章所制响应文件格式有关表格中的备注栏，由供应商根据自身响应情况作解释性说明，不作为必填项。</w:t>
      </w:r>
    </w:p>
    <w:p w14:paraId="3CD3489C">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三、本章所制响应文件格式中需要填写的相关内容事项，可能会与本采购项目无关，在不改变响应文件原义、不影响本项目采购需求的情况下，供应商可以不予填写，但应当注明。</w:t>
      </w:r>
    </w:p>
    <w:p w14:paraId="599B6CB5">
      <w:pPr>
        <w:spacing w:line="360" w:lineRule="auto"/>
        <w:jc w:val="center"/>
        <w:rPr>
          <w:rFonts w:ascii="仿宋" w:hAnsi="仿宋" w:eastAsia="仿宋"/>
          <w:b/>
          <w:bCs/>
          <w:sz w:val="32"/>
          <w:szCs w:val="32"/>
          <w:highlight w:val="none"/>
        </w:rPr>
      </w:pPr>
    </w:p>
    <w:p w14:paraId="24E00F91">
      <w:pPr>
        <w:spacing w:line="360" w:lineRule="auto"/>
        <w:jc w:val="center"/>
        <w:rPr>
          <w:rFonts w:ascii="仿宋" w:hAnsi="仿宋" w:eastAsia="仿宋"/>
          <w:b/>
          <w:bCs/>
          <w:sz w:val="32"/>
          <w:szCs w:val="32"/>
          <w:highlight w:val="none"/>
        </w:rPr>
      </w:pPr>
      <w:r>
        <w:rPr>
          <w:rFonts w:ascii="仿宋" w:hAnsi="仿宋" w:eastAsia="仿宋"/>
          <w:b/>
          <w:bCs/>
          <w:sz w:val="32"/>
          <w:szCs w:val="32"/>
          <w:highlight w:val="none"/>
        </w:rPr>
        <w:br w:type="page"/>
      </w:r>
      <w:r>
        <w:rPr>
          <w:rFonts w:hint="eastAsia" w:ascii="仿宋" w:hAnsi="仿宋" w:eastAsia="仿宋" w:cs="仿宋"/>
          <w:b/>
          <w:bCs/>
          <w:sz w:val="32"/>
          <w:szCs w:val="32"/>
          <w:highlight w:val="none"/>
        </w:rPr>
        <w:t>第一部分</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“资格性响应文件”格式</w:t>
      </w:r>
    </w:p>
    <w:p w14:paraId="593506AA">
      <w:pPr>
        <w:spacing w:line="360" w:lineRule="auto"/>
        <w:jc w:val="center"/>
        <w:rPr>
          <w:rFonts w:ascii="仿宋" w:hAnsi="仿宋" w:eastAsia="仿宋"/>
          <w:b/>
          <w:bCs/>
          <w:sz w:val="32"/>
          <w:szCs w:val="32"/>
          <w:highlight w:val="none"/>
        </w:rPr>
      </w:pPr>
    </w:p>
    <w:p w14:paraId="444AADD2">
      <w:pPr>
        <w:spacing w:line="360" w:lineRule="auto"/>
        <w:jc w:val="right"/>
        <w:rPr>
          <w:rFonts w:ascii="仿宋" w:hAnsi="仿宋" w:eastAsia="仿宋"/>
          <w:b/>
          <w:bCs/>
          <w:sz w:val="36"/>
          <w:szCs w:val="36"/>
          <w:highlight w:val="none"/>
        </w:rPr>
      </w:pPr>
      <w:r>
        <w:rPr>
          <w:rFonts w:hint="eastAsia" w:ascii="仿宋" w:hAnsi="仿宋" w:eastAsia="仿宋" w:cs="仿宋"/>
          <w:b/>
          <w:bCs/>
          <w:sz w:val="36"/>
          <w:szCs w:val="36"/>
          <w:highlight w:val="none"/>
        </w:rPr>
        <w:t>（正本</w:t>
      </w:r>
      <w:r>
        <w:rPr>
          <w:rFonts w:ascii="仿宋" w:hAnsi="仿宋" w:eastAsia="仿宋" w:cs="仿宋"/>
          <w:b/>
          <w:bCs/>
          <w:sz w:val="36"/>
          <w:szCs w:val="36"/>
          <w:highlight w:val="none"/>
        </w:rPr>
        <w:t>/</w:t>
      </w:r>
      <w:r>
        <w:rPr>
          <w:rFonts w:hint="eastAsia" w:ascii="仿宋" w:hAnsi="仿宋" w:eastAsia="仿宋" w:cs="仿宋"/>
          <w:b/>
          <w:bCs/>
          <w:sz w:val="36"/>
          <w:szCs w:val="36"/>
          <w:highlight w:val="none"/>
        </w:rPr>
        <w:t>副本）</w:t>
      </w:r>
    </w:p>
    <w:p w14:paraId="522AA42B">
      <w:pPr>
        <w:spacing w:line="360" w:lineRule="auto"/>
        <w:jc w:val="center"/>
        <w:rPr>
          <w:rFonts w:ascii="仿宋" w:hAnsi="仿宋" w:eastAsia="仿宋"/>
          <w:b/>
          <w:bCs/>
          <w:sz w:val="72"/>
          <w:szCs w:val="72"/>
          <w:highlight w:val="none"/>
        </w:rPr>
      </w:pPr>
      <w:r>
        <w:rPr>
          <w:rFonts w:ascii="仿宋" w:hAnsi="仿宋" w:eastAsia="仿宋" w:cs="仿宋"/>
          <w:b/>
          <w:bCs/>
          <w:sz w:val="40"/>
          <w:szCs w:val="40"/>
          <w:highlight w:val="none"/>
          <w:u w:val="single"/>
        </w:rPr>
        <w:t>XX</w:t>
      </w:r>
      <w:r>
        <w:rPr>
          <w:rFonts w:hint="eastAsia" w:ascii="仿宋" w:hAnsi="仿宋" w:eastAsia="仿宋" w:cs="仿宋"/>
          <w:b/>
          <w:bCs/>
          <w:sz w:val="40"/>
          <w:szCs w:val="40"/>
          <w:highlight w:val="none"/>
        </w:rPr>
        <w:t>项目</w:t>
      </w:r>
    </w:p>
    <w:p w14:paraId="1CB04996">
      <w:pPr>
        <w:spacing w:line="360" w:lineRule="auto"/>
        <w:rPr>
          <w:rFonts w:ascii="仿宋" w:hAnsi="仿宋" w:eastAsia="仿宋"/>
          <w:b/>
          <w:bCs/>
          <w:sz w:val="52"/>
          <w:szCs w:val="52"/>
          <w:highlight w:val="none"/>
        </w:rPr>
      </w:pPr>
    </w:p>
    <w:p w14:paraId="3FC43720">
      <w:pPr>
        <w:spacing w:line="360" w:lineRule="auto"/>
        <w:jc w:val="center"/>
        <w:rPr>
          <w:rFonts w:ascii="仿宋" w:hAnsi="仿宋" w:eastAsia="仿宋"/>
          <w:b/>
          <w:bCs/>
          <w:sz w:val="32"/>
          <w:szCs w:val="32"/>
          <w:highlight w:val="none"/>
        </w:rPr>
      </w:pPr>
      <w:r>
        <w:rPr>
          <w:rFonts w:hint="eastAsia" w:ascii="仿宋" w:hAnsi="仿宋" w:eastAsia="仿宋" w:cs="仿宋"/>
          <w:b/>
          <w:bCs/>
          <w:sz w:val="52"/>
          <w:szCs w:val="52"/>
          <w:highlight w:val="none"/>
        </w:rPr>
        <w:t>资格性响应文件</w:t>
      </w:r>
    </w:p>
    <w:p w14:paraId="72F3DAC3">
      <w:pPr>
        <w:spacing w:line="360" w:lineRule="auto"/>
        <w:rPr>
          <w:rFonts w:ascii="仿宋" w:hAnsi="仿宋" w:eastAsia="仿宋"/>
          <w:b/>
          <w:bCs/>
          <w:sz w:val="36"/>
          <w:szCs w:val="36"/>
          <w:highlight w:val="none"/>
        </w:rPr>
      </w:pPr>
    </w:p>
    <w:p w14:paraId="1DAA7070">
      <w:pPr>
        <w:spacing w:line="360" w:lineRule="auto"/>
        <w:rPr>
          <w:rFonts w:ascii="仿宋" w:hAnsi="仿宋" w:eastAsia="仿宋"/>
          <w:b/>
          <w:bCs/>
          <w:sz w:val="36"/>
          <w:szCs w:val="36"/>
          <w:highlight w:val="none"/>
        </w:rPr>
      </w:pPr>
    </w:p>
    <w:p w14:paraId="401F4ED5">
      <w:pPr>
        <w:spacing w:line="360" w:lineRule="auto"/>
        <w:ind w:firstLine="643" w:firstLineChars="200"/>
        <w:jc w:val="left"/>
        <w:rPr>
          <w:rFonts w:ascii="仿宋" w:hAnsi="仿宋" w:eastAsia="仿宋"/>
          <w:b/>
          <w:bCs/>
          <w:sz w:val="32"/>
          <w:szCs w:val="32"/>
          <w:highlight w:val="none"/>
          <w:u w:val="single"/>
        </w:rPr>
      </w:pPr>
      <w:r>
        <w:rPr>
          <w:rFonts w:hint="eastAsia" w:ascii="仿宋" w:hAnsi="仿宋" w:eastAsia="仿宋" w:cs="仿宋"/>
          <w:b/>
          <w:bCs/>
          <w:sz w:val="32"/>
          <w:szCs w:val="32"/>
          <w:highlight w:val="none"/>
        </w:rPr>
        <w:t>供</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应</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商名称：</w:t>
      </w:r>
    </w:p>
    <w:p w14:paraId="2BF6CD1F">
      <w:pPr>
        <w:spacing w:line="360" w:lineRule="auto"/>
        <w:ind w:firstLine="643" w:firstLineChars="200"/>
        <w:jc w:val="left"/>
        <w:rPr>
          <w:rFonts w:ascii="仿宋" w:hAnsi="仿宋" w:eastAsia="仿宋"/>
          <w:b/>
          <w:bCs/>
          <w:sz w:val="32"/>
          <w:szCs w:val="32"/>
          <w:highlight w:val="none"/>
          <w:u w:val="single"/>
        </w:rPr>
      </w:pPr>
      <w:r>
        <w:rPr>
          <w:rFonts w:hint="eastAsia" w:ascii="仿宋" w:hAnsi="仿宋" w:eastAsia="仿宋" w:cs="仿宋"/>
          <w:b/>
          <w:bCs/>
          <w:sz w:val="32"/>
          <w:szCs w:val="32"/>
          <w:highlight w:val="none"/>
        </w:rPr>
        <w:t>采购项目编号：</w:t>
      </w:r>
    </w:p>
    <w:p w14:paraId="11E462C0">
      <w:pPr>
        <w:spacing w:line="360" w:lineRule="auto"/>
        <w:jc w:val="center"/>
        <w:rPr>
          <w:rFonts w:ascii="仿宋" w:hAnsi="仿宋" w:eastAsia="仿宋"/>
          <w:b/>
          <w:bCs/>
          <w:sz w:val="36"/>
          <w:szCs w:val="36"/>
          <w:highlight w:val="none"/>
        </w:rPr>
      </w:pPr>
    </w:p>
    <w:p w14:paraId="3EBC9309">
      <w:pPr>
        <w:spacing w:line="360" w:lineRule="auto"/>
        <w:jc w:val="center"/>
        <w:rPr>
          <w:rFonts w:ascii="仿宋" w:hAnsi="仿宋" w:eastAsia="仿宋"/>
          <w:b/>
          <w:bCs/>
          <w:sz w:val="36"/>
          <w:szCs w:val="36"/>
          <w:highlight w:val="none"/>
        </w:rPr>
      </w:pPr>
    </w:p>
    <w:p w14:paraId="5F910BAE">
      <w:pPr>
        <w:spacing w:line="360" w:lineRule="auto"/>
        <w:jc w:val="center"/>
        <w:rPr>
          <w:rFonts w:ascii="仿宋" w:hAnsi="仿宋" w:eastAsia="仿宋"/>
          <w:b/>
          <w:bCs/>
          <w:sz w:val="32"/>
          <w:szCs w:val="32"/>
          <w:highlight w:val="none"/>
        </w:rPr>
      </w:pPr>
      <w:r>
        <w:rPr>
          <w:rFonts w:ascii="仿宋" w:hAnsi="仿宋" w:eastAsia="仿宋" w:cs="仿宋"/>
          <w:b/>
          <w:bCs/>
          <w:sz w:val="32"/>
          <w:szCs w:val="32"/>
          <w:highlight w:val="none"/>
        </w:rPr>
        <w:t>XX</w:t>
      </w:r>
      <w:r>
        <w:rPr>
          <w:rFonts w:hint="eastAsia" w:ascii="仿宋" w:hAnsi="仿宋" w:eastAsia="仿宋" w:cs="仿宋"/>
          <w:b/>
          <w:bCs/>
          <w:sz w:val="32"/>
          <w:szCs w:val="32"/>
          <w:highlight w:val="none"/>
        </w:rPr>
        <w:t>年</w:t>
      </w:r>
      <w:r>
        <w:rPr>
          <w:rFonts w:ascii="仿宋" w:hAnsi="仿宋" w:eastAsia="仿宋" w:cs="仿宋"/>
          <w:b/>
          <w:bCs/>
          <w:sz w:val="32"/>
          <w:szCs w:val="32"/>
          <w:highlight w:val="none"/>
        </w:rPr>
        <w:t>XX</w:t>
      </w:r>
      <w:r>
        <w:rPr>
          <w:rFonts w:hint="eastAsia" w:ascii="仿宋" w:hAnsi="仿宋" w:eastAsia="仿宋" w:cs="仿宋"/>
          <w:b/>
          <w:bCs/>
          <w:sz w:val="32"/>
          <w:szCs w:val="32"/>
          <w:highlight w:val="none"/>
        </w:rPr>
        <w:t>月</w:t>
      </w:r>
      <w:r>
        <w:rPr>
          <w:rFonts w:ascii="仿宋" w:hAnsi="仿宋" w:eastAsia="仿宋" w:cs="仿宋"/>
          <w:b/>
          <w:bCs/>
          <w:sz w:val="32"/>
          <w:szCs w:val="32"/>
          <w:highlight w:val="none"/>
        </w:rPr>
        <w:t>XX</w:t>
      </w:r>
      <w:r>
        <w:rPr>
          <w:rFonts w:hint="eastAsia" w:ascii="仿宋" w:hAnsi="仿宋" w:eastAsia="仿宋" w:cs="仿宋"/>
          <w:b/>
          <w:bCs/>
          <w:sz w:val="32"/>
          <w:szCs w:val="32"/>
          <w:highlight w:val="none"/>
        </w:rPr>
        <w:t>日</w:t>
      </w:r>
    </w:p>
    <w:p w14:paraId="14FE73D0">
      <w:pPr>
        <w:widowControl/>
        <w:jc w:val="left"/>
        <w:rPr>
          <w:rFonts w:ascii="仿宋" w:hAnsi="仿宋" w:eastAsia="仿宋" w:cs="仿宋"/>
          <w:b/>
          <w:bCs/>
          <w:sz w:val="28"/>
          <w:szCs w:val="28"/>
          <w:highlight w:val="none"/>
        </w:rPr>
      </w:pPr>
      <w:r>
        <w:rPr>
          <w:rFonts w:ascii="仿宋" w:hAnsi="仿宋" w:eastAsia="仿宋"/>
          <w:b/>
          <w:bCs/>
          <w:sz w:val="32"/>
          <w:szCs w:val="32"/>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1-1</w:t>
      </w:r>
    </w:p>
    <w:p w14:paraId="1A902297">
      <w:pPr>
        <w:widowControl/>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法定代表人身份证明书</w:t>
      </w:r>
    </w:p>
    <w:p w14:paraId="10B37C2A">
      <w:pPr>
        <w:tabs>
          <w:tab w:val="left" w:pos="6300"/>
        </w:tabs>
        <w:spacing w:line="360" w:lineRule="auto"/>
        <w:ind w:firstLine="573"/>
        <w:rPr>
          <w:rFonts w:ascii="仿宋" w:hAnsi="仿宋" w:eastAsia="仿宋"/>
          <w:sz w:val="24"/>
          <w:szCs w:val="24"/>
          <w:highlight w:val="none"/>
          <w:lang w:val="zh-CN"/>
        </w:rPr>
      </w:pP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u w:val="single"/>
          <w:lang w:val="zh-CN"/>
        </w:rPr>
        <w:t>（法定代表人姓名）</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lang w:val="zh-CN"/>
        </w:rPr>
        <w:t>在</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u w:val="single"/>
          <w:lang w:val="zh-CN"/>
        </w:rPr>
        <w:t>（供应商名称）</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lang w:val="zh-CN"/>
        </w:rPr>
        <w:t>处任</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u w:val="single"/>
          <w:lang w:val="zh-CN"/>
        </w:rPr>
        <w:t>（职务名称）</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lang w:val="zh-CN"/>
        </w:rPr>
        <w:t>职务，是</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u w:val="single"/>
          <w:lang w:val="zh-CN"/>
        </w:rPr>
        <w:t>（供应商名称）</w:t>
      </w:r>
      <w:r>
        <w:rPr>
          <w:rFonts w:ascii="仿宋" w:hAnsi="仿宋" w:eastAsia="仿宋" w:cs="宋体"/>
          <w:sz w:val="24"/>
          <w:szCs w:val="24"/>
          <w:highlight w:val="none"/>
          <w:u w:val="single"/>
          <w:lang w:val="zh-CN"/>
        </w:rPr>
        <w:t xml:space="preserve">       </w:t>
      </w:r>
      <w:r>
        <w:rPr>
          <w:rFonts w:hint="eastAsia" w:ascii="仿宋" w:hAnsi="仿宋" w:eastAsia="仿宋" w:cs="宋体"/>
          <w:sz w:val="24"/>
          <w:szCs w:val="24"/>
          <w:highlight w:val="none"/>
          <w:lang w:val="zh-CN"/>
        </w:rPr>
        <w:t>的法定代表人。</w:t>
      </w:r>
    </w:p>
    <w:p w14:paraId="38C172AE">
      <w:pPr>
        <w:tabs>
          <w:tab w:val="left" w:pos="6300"/>
        </w:tabs>
        <w:spacing w:line="360" w:lineRule="auto"/>
        <w:ind w:firstLine="573"/>
        <w:rPr>
          <w:rFonts w:ascii="仿宋" w:hAnsi="仿宋" w:eastAsia="仿宋"/>
          <w:sz w:val="24"/>
          <w:szCs w:val="24"/>
          <w:highlight w:val="none"/>
          <w:lang w:val="zh-CN"/>
        </w:rPr>
      </w:pPr>
      <w:r>
        <w:rPr>
          <w:rFonts w:hint="eastAsia" w:ascii="仿宋" w:hAnsi="仿宋" w:eastAsia="仿宋" w:cs="宋体"/>
          <w:sz w:val="24"/>
          <w:szCs w:val="24"/>
          <w:highlight w:val="none"/>
          <w:lang w:val="zh-CN"/>
        </w:rPr>
        <w:t>特此证明。</w:t>
      </w:r>
    </w:p>
    <w:p w14:paraId="56AE1418">
      <w:pPr>
        <w:tabs>
          <w:tab w:val="left" w:pos="6300"/>
        </w:tabs>
        <w:spacing w:line="360" w:lineRule="auto"/>
        <w:ind w:firstLine="573"/>
        <w:rPr>
          <w:rFonts w:ascii="仿宋" w:hAnsi="仿宋" w:eastAsia="仿宋"/>
          <w:sz w:val="24"/>
          <w:szCs w:val="24"/>
          <w:highlight w:val="none"/>
          <w:lang w:val="zh-CN"/>
        </w:rPr>
      </w:pPr>
    </w:p>
    <w:p w14:paraId="2DE831D5">
      <w:pPr>
        <w:tabs>
          <w:tab w:val="left" w:pos="6300"/>
        </w:tabs>
        <w:spacing w:line="360" w:lineRule="auto"/>
        <w:ind w:firstLine="573"/>
        <w:rPr>
          <w:rFonts w:ascii="仿宋" w:hAnsi="仿宋" w:eastAsia="仿宋"/>
          <w:sz w:val="24"/>
          <w:szCs w:val="24"/>
          <w:highlight w:val="none"/>
          <w:lang w:val="zh-CN"/>
        </w:rPr>
      </w:pPr>
    </w:p>
    <w:p w14:paraId="6D92CC2B">
      <w:pPr>
        <w:wordWrap w:val="0"/>
        <w:spacing w:line="360" w:lineRule="auto"/>
        <w:jc w:val="right"/>
        <w:rPr>
          <w:rFonts w:ascii="仿宋" w:hAnsi="仿宋" w:eastAsia="仿宋"/>
          <w:sz w:val="24"/>
          <w:szCs w:val="24"/>
          <w:highlight w:val="none"/>
        </w:rPr>
      </w:pPr>
      <w:r>
        <w:rPr>
          <w:rFonts w:hint="eastAsia" w:ascii="仿宋" w:hAnsi="仿宋" w:eastAsia="仿宋" w:cs="宋体"/>
          <w:sz w:val="24"/>
          <w:szCs w:val="24"/>
          <w:highlight w:val="none"/>
          <w:lang w:val="zh-CN"/>
        </w:rPr>
        <w:t>供应商名称：</w:t>
      </w:r>
      <w:r>
        <w:rPr>
          <w:rFonts w:ascii="仿宋" w:hAnsi="仿宋" w:eastAsia="仿宋" w:cs="宋体"/>
          <w:sz w:val="24"/>
          <w:szCs w:val="24"/>
          <w:highlight w:val="none"/>
          <w:u w:val="single"/>
          <w:lang w:val="zh-CN"/>
        </w:rPr>
        <w:t>XXXX</w:t>
      </w:r>
      <w:r>
        <w:rPr>
          <w:rFonts w:hint="eastAsia" w:ascii="仿宋" w:hAnsi="仿宋" w:eastAsia="仿宋" w:cs="宋体"/>
          <w:sz w:val="24"/>
          <w:szCs w:val="24"/>
          <w:highlight w:val="none"/>
          <w:lang w:val="zh-CN"/>
        </w:rPr>
        <w:t>（加盖公章）</w:t>
      </w:r>
      <w:r>
        <w:rPr>
          <w:rFonts w:hint="eastAsia" w:ascii="仿宋" w:hAnsi="仿宋" w:eastAsia="仿宋" w:cs="宋体"/>
          <w:sz w:val="24"/>
          <w:szCs w:val="24"/>
          <w:highlight w:val="none"/>
        </w:rPr>
        <w:t xml:space="preserve">   </w:t>
      </w:r>
    </w:p>
    <w:p w14:paraId="548FCDF1">
      <w:pPr>
        <w:spacing w:line="500" w:lineRule="exact"/>
        <w:ind w:right="560"/>
        <w:jc w:val="right"/>
        <w:rPr>
          <w:rFonts w:ascii="仿宋" w:hAnsi="仿宋" w:eastAsia="仿宋" w:cs="宋体"/>
          <w:sz w:val="24"/>
          <w:szCs w:val="24"/>
          <w:highlight w:val="none"/>
        </w:rPr>
      </w:pPr>
      <w:r>
        <w:rPr>
          <w:rFonts w:hint="eastAsia" w:ascii="仿宋" w:hAnsi="仿宋" w:eastAsia="仿宋" w:cs="宋体"/>
          <w:sz w:val="24"/>
          <w:szCs w:val="24"/>
          <w:highlight w:val="none"/>
        </w:rPr>
        <w:t xml:space="preserve"> 日</w:t>
      </w:r>
      <w:r>
        <w:rPr>
          <w:rFonts w:ascii="仿宋" w:hAnsi="仿宋" w:eastAsia="仿宋" w:cs="宋体"/>
          <w:sz w:val="24"/>
          <w:szCs w:val="24"/>
          <w:highlight w:val="none"/>
        </w:rPr>
        <w:t xml:space="preserve">      </w:t>
      </w:r>
      <w:r>
        <w:rPr>
          <w:rFonts w:hint="eastAsia" w:ascii="仿宋" w:hAnsi="仿宋" w:eastAsia="仿宋" w:cs="宋体"/>
          <w:sz w:val="24"/>
          <w:szCs w:val="24"/>
          <w:highlight w:val="none"/>
        </w:rPr>
        <w:t>期：</w:t>
      </w:r>
      <w:r>
        <w:rPr>
          <w:rFonts w:ascii="仿宋" w:hAnsi="仿宋" w:eastAsia="仿宋" w:cs="宋体"/>
          <w:sz w:val="24"/>
          <w:szCs w:val="24"/>
          <w:highlight w:val="none"/>
          <w:u w:val="single"/>
        </w:rPr>
        <w:t>XX</w:t>
      </w:r>
      <w:r>
        <w:rPr>
          <w:rFonts w:hint="eastAsia" w:ascii="仿宋" w:hAnsi="仿宋" w:eastAsia="仿宋" w:cs="宋体"/>
          <w:sz w:val="24"/>
          <w:szCs w:val="24"/>
          <w:highlight w:val="none"/>
        </w:rPr>
        <w:t>年</w:t>
      </w:r>
      <w:r>
        <w:rPr>
          <w:rFonts w:ascii="仿宋" w:hAnsi="仿宋" w:eastAsia="仿宋" w:cs="宋体"/>
          <w:sz w:val="24"/>
          <w:szCs w:val="24"/>
          <w:highlight w:val="none"/>
          <w:u w:val="single"/>
        </w:rPr>
        <w:t>XX</w:t>
      </w:r>
      <w:r>
        <w:rPr>
          <w:rFonts w:hint="eastAsia" w:ascii="仿宋" w:hAnsi="仿宋" w:eastAsia="仿宋" w:cs="宋体"/>
          <w:sz w:val="24"/>
          <w:szCs w:val="24"/>
          <w:highlight w:val="none"/>
        </w:rPr>
        <w:t>月</w:t>
      </w:r>
      <w:r>
        <w:rPr>
          <w:rFonts w:ascii="仿宋" w:hAnsi="仿宋" w:eastAsia="仿宋" w:cs="宋体"/>
          <w:sz w:val="24"/>
          <w:szCs w:val="24"/>
          <w:highlight w:val="none"/>
          <w:u w:val="single"/>
        </w:rPr>
        <w:t>XX</w:t>
      </w:r>
      <w:r>
        <w:rPr>
          <w:rFonts w:hint="eastAsia" w:ascii="仿宋" w:hAnsi="仿宋" w:eastAsia="仿宋" w:cs="宋体"/>
          <w:sz w:val="24"/>
          <w:szCs w:val="24"/>
          <w:highlight w:val="none"/>
        </w:rPr>
        <w:t>日</w:t>
      </w:r>
    </w:p>
    <w:p w14:paraId="3AB5C2A5">
      <w:pPr>
        <w:spacing w:line="500" w:lineRule="exact"/>
        <w:ind w:right="560"/>
        <w:jc w:val="right"/>
        <w:rPr>
          <w:rFonts w:ascii="仿宋" w:hAnsi="仿宋" w:eastAsia="仿宋" w:cs="宋体"/>
          <w:sz w:val="24"/>
          <w:szCs w:val="24"/>
          <w:highlight w:val="none"/>
        </w:rPr>
      </w:pPr>
    </w:p>
    <w:p w14:paraId="5BF647BA">
      <w:pPr>
        <w:spacing w:line="500" w:lineRule="exact"/>
        <w:ind w:right="560"/>
        <w:jc w:val="right"/>
        <w:rPr>
          <w:rFonts w:ascii="仿宋" w:hAnsi="仿宋" w:eastAsia="仿宋" w:cs="宋体"/>
          <w:sz w:val="24"/>
          <w:szCs w:val="24"/>
          <w:highlight w:val="none"/>
        </w:rPr>
      </w:pPr>
    </w:p>
    <w:p w14:paraId="01185DE3">
      <w:pPr>
        <w:spacing w:line="500" w:lineRule="exact"/>
        <w:ind w:right="560"/>
        <w:jc w:val="right"/>
        <w:rPr>
          <w:rFonts w:ascii="仿宋" w:hAnsi="仿宋" w:eastAsia="仿宋" w:cs="宋体"/>
          <w:sz w:val="24"/>
          <w:szCs w:val="24"/>
          <w:highlight w:val="none"/>
        </w:rPr>
      </w:pPr>
    </w:p>
    <w:p w14:paraId="41FB04A5">
      <w:pPr>
        <w:spacing w:line="500" w:lineRule="exact"/>
        <w:ind w:right="560"/>
        <w:jc w:val="right"/>
        <w:rPr>
          <w:rFonts w:ascii="仿宋" w:hAnsi="仿宋" w:eastAsia="仿宋" w:cs="宋体"/>
          <w:sz w:val="24"/>
          <w:szCs w:val="24"/>
          <w:highlight w:val="none"/>
        </w:rPr>
      </w:pPr>
    </w:p>
    <w:p w14:paraId="6DAD7384">
      <w:pPr>
        <w:spacing w:line="500" w:lineRule="exact"/>
        <w:ind w:right="560"/>
        <w:jc w:val="right"/>
        <w:rPr>
          <w:rFonts w:ascii="仿宋" w:hAnsi="仿宋" w:eastAsia="仿宋" w:cs="宋体"/>
          <w:sz w:val="24"/>
          <w:szCs w:val="24"/>
          <w:highlight w:val="none"/>
        </w:rPr>
      </w:pPr>
    </w:p>
    <w:p w14:paraId="170B005C">
      <w:pPr>
        <w:spacing w:line="500" w:lineRule="exact"/>
        <w:ind w:right="560"/>
        <w:jc w:val="right"/>
        <w:rPr>
          <w:rFonts w:ascii="仿宋" w:hAnsi="仿宋" w:eastAsia="仿宋" w:cs="宋体"/>
          <w:sz w:val="24"/>
          <w:szCs w:val="24"/>
          <w:highlight w:val="none"/>
        </w:rPr>
      </w:pPr>
    </w:p>
    <w:p w14:paraId="6AF13A1B">
      <w:pPr>
        <w:spacing w:line="500" w:lineRule="exact"/>
        <w:ind w:right="560"/>
        <w:jc w:val="right"/>
        <w:rPr>
          <w:rFonts w:ascii="仿宋" w:hAnsi="仿宋" w:eastAsia="仿宋" w:cs="宋体"/>
          <w:sz w:val="24"/>
          <w:szCs w:val="24"/>
          <w:highlight w:val="none"/>
        </w:rPr>
      </w:pPr>
    </w:p>
    <w:p w14:paraId="7A19D058">
      <w:pPr>
        <w:spacing w:line="500" w:lineRule="exact"/>
        <w:ind w:right="560"/>
        <w:jc w:val="right"/>
        <w:rPr>
          <w:rFonts w:ascii="仿宋" w:hAnsi="仿宋" w:eastAsia="仿宋" w:cs="宋体"/>
          <w:sz w:val="24"/>
          <w:szCs w:val="24"/>
          <w:highlight w:val="none"/>
        </w:rPr>
      </w:pPr>
    </w:p>
    <w:p w14:paraId="1D51E554">
      <w:pPr>
        <w:spacing w:line="500" w:lineRule="exact"/>
        <w:ind w:right="560"/>
        <w:jc w:val="right"/>
        <w:rPr>
          <w:rFonts w:ascii="仿宋" w:hAnsi="仿宋" w:eastAsia="仿宋" w:cs="宋体"/>
          <w:sz w:val="24"/>
          <w:szCs w:val="24"/>
          <w:highlight w:val="none"/>
        </w:rPr>
      </w:pPr>
    </w:p>
    <w:p w14:paraId="5D6327A2">
      <w:pPr>
        <w:spacing w:line="500" w:lineRule="exact"/>
        <w:ind w:right="560"/>
        <w:jc w:val="right"/>
        <w:rPr>
          <w:rFonts w:ascii="仿宋" w:hAnsi="仿宋" w:eastAsia="仿宋" w:cs="宋体"/>
          <w:sz w:val="24"/>
          <w:szCs w:val="24"/>
          <w:highlight w:val="none"/>
        </w:rPr>
      </w:pPr>
    </w:p>
    <w:p w14:paraId="54C7D3AD">
      <w:pPr>
        <w:spacing w:line="500" w:lineRule="exact"/>
        <w:ind w:right="560"/>
        <w:jc w:val="right"/>
        <w:rPr>
          <w:rFonts w:ascii="仿宋" w:hAnsi="仿宋" w:eastAsia="仿宋" w:cs="宋体"/>
          <w:sz w:val="24"/>
          <w:szCs w:val="24"/>
          <w:highlight w:val="none"/>
        </w:rPr>
      </w:pPr>
    </w:p>
    <w:p w14:paraId="33FAC3E5">
      <w:pPr>
        <w:spacing w:line="360" w:lineRule="auto"/>
        <w:ind w:firstLine="487" w:firstLineChars="202"/>
        <w:rPr>
          <w:rFonts w:ascii="宋体"/>
          <w:b/>
          <w:bCs/>
          <w:sz w:val="28"/>
          <w:szCs w:val="28"/>
          <w:highlight w:val="none"/>
          <w:lang w:val="zh-CN"/>
        </w:rPr>
      </w:pPr>
      <w:r>
        <w:rPr>
          <w:rFonts w:hint="eastAsia" w:ascii="仿宋" w:hAnsi="仿宋" w:eastAsia="仿宋" w:cs="宋体"/>
          <w:b/>
          <w:bCs/>
          <w:sz w:val="24"/>
          <w:szCs w:val="24"/>
          <w:highlight w:val="none"/>
          <w:lang w:val="zh-CN"/>
        </w:rPr>
        <w:t>说明：上述证明文件在资格性响应文件中附有法定代表人身份证复印件（身份证两面均应复印）或护照复印件（供应商的法定代表人为外籍人士的，则提供护照复印件）时才能生效。</w:t>
      </w:r>
    </w:p>
    <w:p w14:paraId="63F3F382">
      <w:pPr>
        <w:widowControl/>
        <w:jc w:val="left"/>
        <w:rPr>
          <w:rFonts w:ascii="仿宋" w:hAnsi="仿宋" w:eastAsia="仿宋" w:cs="仿宋"/>
          <w:b/>
          <w:bCs/>
          <w:sz w:val="28"/>
          <w:szCs w:val="28"/>
          <w:highlight w:val="none"/>
        </w:rPr>
      </w:pPr>
      <w:r>
        <w:rPr>
          <w:rFonts w:ascii="仿宋" w:hAnsi="仿宋" w:eastAsia="仿宋"/>
          <w:b/>
          <w:bCs/>
          <w:sz w:val="28"/>
          <w:szCs w:val="28"/>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1-2</w:t>
      </w:r>
    </w:p>
    <w:p w14:paraId="1CBF38CE">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一、法定代表人</w:t>
      </w:r>
      <w:r>
        <w:rPr>
          <w:rFonts w:ascii="仿宋" w:hAnsi="仿宋" w:eastAsia="仿宋" w:cs="仿宋"/>
          <w:b/>
          <w:bCs/>
          <w:sz w:val="32"/>
          <w:szCs w:val="32"/>
          <w:highlight w:val="none"/>
        </w:rPr>
        <w:t>/</w:t>
      </w:r>
      <w:r>
        <w:rPr>
          <w:rFonts w:hint="eastAsia" w:ascii="仿宋" w:hAnsi="仿宋" w:eastAsia="仿宋" w:cs="仿宋"/>
          <w:b/>
          <w:bCs/>
          <w:sz w:val="32"/>
          <w:szCs w:val="32"/>
          <w:highlight w:val="none"/>
        </w:rPr>
        <w:t>单位负责人授权书</w:t>
      </w:r>
    </w:p>
    <w:p w14:paraId="393F7797">
      <w:pPr>
        <w:spacing w:line="360" w:lineRule="auto"/>
        <w:rPr>
          <w:rFonts w:ascii="仿宋" w:hAnsi="仿宋" w:eastAsia="仿宋"/>
          <w:bCs/>
          <w:sz w:val="24"/>
          <w:szCs w:val="24"/>
          <w:highlight w:val="none"/>
        </w:rPr>
      </w:pPr>
      <w:r>
        <w:rPr>
          <w:rFonts w:ascii="仿宋" w:hAnsi="仿宋" w:eastAsia="仿宋"/>
          <w:bCs/>
          <w:sz w:val="24"/>
          <w:szCs w:val="24"/>
          <w:highlight w:val="none"/>
        </w:rPr>
        <w:t>XXXXXXXX</w:t>
      </w:r>
      <w:r>
        <w:rPr>
          <w:rFonts w:hint="eastAsia" w:ascii="仿宋" w:hAnsi="仿宋" w:eastAsia="仿宋"/>
          <w:bCs/>
          <w:sz w:val="24"/>
          <w:szCs w:val="24"/>
          <w:highlight w:val="none"/>
        </w:rPr>
        <w:t>（采购人名称）：</w:t>
      </w:r>
    </w:p>
    <w:p w14:paraId="3C8F088C">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本授权声明：</w:t>
      </w:r>
      <w:r>
        <w:rPr>
          <w:rFonts w:ascii="仿宋" w:hAnsi="仿宋" w:eastAsia="仿宋"/>
          <w:bCs/>
          <w:sz w:val="24"/>
          <w:szCs w:val="24"/>
          <w:highlight w:val="none"/>
        </w:rPr>
        <w:t xml:space="preserve"> XXXX</w:t>
      </w:r>
      <w:r>
        <w:rPr>
          <w:rFonts w:hint="eastAsia" w:ascii="仿宋" w:hAnsi="仿宋" w:eastAsia="仿宋"/>
          <w:bCs/>
          <w:sz w:val="24"/>
          <w:szCs w:val="24"/>
          <w:highlight w:val="none"/>
        </w:rPr>
        <w:t>（供应商名称）</w:t>
      </w:r>
      <w:r>
        <w:rPr>
          <w:rFonts w:ascii="仿宋" w:hAnsi="仿宋" w:eastAsia="仿宋"/>
          <w:bCs/>
          <w:sz w:val="24"/>
          <w:szCs w:val="24"/>
          <w:highlight w:val="none"/>
        </w:rPr>
        <w:t>XXXX</w:t>
      </w:r>
      <w:r>
        <w:rPr>
          <w:rFonts w:hint="eastAsia" w:ascii="仿宋" w:hAnsi="仿宋" w:eastAsia="仿宋"/>
          <w:bCs/>
          <w:sz w:val="24"/>
          <w:szCs w:val="24"/>
          <w:highlight w:val="none"/>
        </w:rPr>
        <w:t>（法定代表人</w:t>
      </w:r>
      <w:r>
        <w:rPr>
          <w:rFonts w:ascii="仿宋" w:hAnsi="仿宋" w:eastAsia="仿宋"/>
          <w:bCs/>
          <w:sz w:val="24"/>
          <w:szCs w:val="24"/>
          <w:highlight w:val="none"/>
        </w:rPr>
        <w:t>/</w:t>
      </w:r>
      <w:r>
        <w:rPr>
          <w:rFonts w:hint="eastAsia" w:ascii="仿宋" w:hAnsi="仿宋" w:eastAsia="仿宋"/>
          <w:bCs/>
          <w:sz w:val="24"/>
          <w:szCs w:val="24"/>
          <w:highlight w:val="none"/>
        </w:rPr>
        <w:t>单位负责人姓名、职务）授权</w:t>
      </w:r>
      <w:r>
        <w:rPr>
          <w:rFonts w:ascii="仿宋" w:hAnsi="仿宋" w:eastAsia="仿宋"/>
          <w:bCs/>
          <w:sz w:val="24"/>
          <w:szCs w:val="24"/>
          <w:highlight w:val="none"/>
        </w:rPr>
        <w:t>XXXX</w:t>
      </w:r>
      <w:r>
        <w:rPr>
          <w:rFonts w:hint="eastAsia" w:ascii="仿宋" w:hAnsi="仿宋" w:eastAsia="仿宋"/>
          <w:bCs/>
          <w:sz w:val="24"/>
          <w:szCs w:val="24"/>
          <w:highlight w:val="none"/>
        </w:rPr>
        <w:t>（被授权人姓名、职务）为我方</w:t>
      </w:r>
      <w:r>
        <w:rPr>
          <w:rFonts w:ascii="仿宋" w:hAnsi="仿宋" w:eastAsia="仿宋"/>
          <w:bCs/>
          <w:sz w:val="24"/>
          <w:szCs w:val="24"/>
          <w:highlight w:val="none"/>
        </w:rPr>
        <w:t xml:space="preserve"> </w:t>
      </w:r>
      <w:r>
        <w:rPr>
          <w:rFonts w:hint="eastAsia" w:ascii="仿宋" w:hAnsi="仿宋" w:eastAsia="仿宋"/>
          <w:bCs/>
          <w:sz w:val="24"/>
          <w:szCs w:val="24"/>
          <w:highlight w:val="none"/>
        </w:rPr>
        <w:t>“</w:t>
      </w:r>
      <w:r>
        <w:rPr>
          <w:rFonts w:ascii="仿宋" w:hAnsi="仿宋" w:eastAsia="仿宋"/>
          <w:bCs/>
          <w:sz w:val="24"/>
          <w:szCs w:val="24"/>
          <w:highlight w:val="none"/>
        </w:rPr>
        <w:t>XXXXXXXX</w:t>
      </w:r>
      <w:r>
        <w:rPr>
          <w:rFonts w:hint="eastAsia" w:ascii="仿宋" w:hAnsi="仿宋" w:eastAsia="仿宋"/>
          <w:bCs/>
          <w:sz w:val="24"/>
          <w:szCs w:val="24"/>
          <w:highlight w:val="none"/>
        </w:rPr>
        <w:t>”</w:t>
      </w:r>
      <w:r>
        <w:rPr>
          <w:rFonts w:ascii="仿宋" w:hAnsi="仿宋" w:eastAsia="仿宋"/>
          <w:bCs/>
          <w:sz w:val="24"/>
          <w:szCs w:val="24"/>
          <w:highlight w:val="none"/>
        </w:rPr>
        <w:t xml:space="preserve"> </w:t>
      </w:r>
      <w:r>
        <w:rPr>
          <w:rFonts w:hint="eastAsia" w:ascii="仿宋" w:hAnsi="仿宋" w:eastAsia="仿宋"/>
          <w:bCs/>
          <w:sz w:val="24"/>
          <w:szCs w:val="24"/>
          <w:highlight w:val="none"/>
        </w:rPr>
        <w:t>项目（采购项目编号：</w:t>
      </w:r>
      <w:r>
        <w:rPr>
          <w:rFonts w:ascii="仿宋" w:hAnsi="仿宋" w:eastAsia="仿宋"/>
          <w:bCs/>
          <w:sz w:val="24"/>
          <w:szCs w:val="24"/>
          <w:highlight w:val="none"/>
        </w:rPr>
        <w:t>XXXX</w:t>
      </w:r>
      <w:r>
        <w:rPr>
          <w:rFonts w:hint="eastAsia" w:ascii="仿宋" w:hAnsi="仿宋" w:eastAsia="仿宋"/>
          <w:bCs/>
          <w:sz w:val="24"/>
          <w:szCs w:val="24"/>
          <w:highlight w:val="none"/>
        </w:rPr>
        <w:t>）谈判采购活动的合法代表，以我方名义全权处理该项目有关谈判采购、签订合同以及执行合同等一切事宜。</w:t>
      </w:r>
    </w:p>
    <w:p w14:paraId="3AE2F2BE">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特此声明。</w:t>
      </w:r>
    </w:p>
    <w:p w14:paraId="5760C855">
      <w:pPr>
        <w:rPr>
          <w:rFonts w:ascii="仿宋" w:hAnsi="仿宋" w:eastAsia="仿宋"/>
          <w:sz w:val="24"/>
          <w:szCs w:val="24"/>
          <w:highlight w:val="none"/>
        </w:rPr>
      </w:pPr>
    </w:p>
    <w:p w14:paraId="1CFDF802">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法定代表人</w:t>
      </w:r>
      <w:r>
        <w:rPr>
          <w:rFonts w:ascii="仿宋" w:hAnsi="仿宋" w:eastAsia="仿宋"/>
          <w:bCs/>
          <w:sz w:val="24"/>
          <w:szCs w:val="24"/>
          <w:highlight w:val="none"/>
        </w:rPr>
        <w:t>/</w:t>
      </w:r>
      <w:r>
        <w:rPr>
          <w:rFonts w:hint="eastAsia" w:ascii="仿宋" w:hAnsi="仿宋" w:eastAsia="仿宋"/>
          <w:bCs/>
          <w:sz w:val="24"/>
          <w:szCs w:val="24"/>
          <w:highlight w:val="none"/>
        </w:rPr>
        <w:t>单位负责人（委托人）签字或加盖个人印章：</w:t>
      </w:r>
      <w:r>
        <w:rPr>
          <w:rFonts w:ascii="仿宋" w:hAnsi="仿宋" w:eastAsia="仿宋"/>
          <w:bCs/>
          <w:sz w:val="24"/>
          <w:szCs w:val="24"/>
          <w:highlight w:val="none"/>
        </w:rPr>
        <w:t>XXXX</w:t>
      </w:r>
    </w:p>
    <w:p w14:paraId="777A18C9">
      <w:pPr>
        <w:rPr>
          <w:rFonts w:ascii="仿宋" w:hAnsi="仿宋" w:eastAsia="仿宋"/>
          <w:sz w:val="24"/>
          <w:szCs w:val="24"/>
          <w:highlight w:val="none"/>
        </w:rPr>
      </w:pPr>
    </w:p>
    <w:p w14:paraId="50EF9E26">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授权代表（被授权人）签字：</w:t>
      </w:r>
      <w:r>
        <w:rPr>
          <w:rFonts w:ascii="仿宋" w:hAnsi="仿宋" w:eastAsia="仿宋"/>
          <w:bCs/>
          <w:sz w:val="24"/>
          <w:szCs w:val="24"/>
          <w:highlight w:val="none"/>
        </w:rPr>
        <w:t>XXXX</w:t>
      </w:r>
    </w:p>
    <w:p w14:paraId="46D9ED7C">
      <w:pPr>
        <w:rPr>
          <w:rFonts w:ascii="仿宋" w:hAnsi="仿宋" w:eastAsia="仿宋"/>
          <w:sz w:val="24"/>
          <w:szCs w:val="24"/>
          <w:highlight w:val="none"/>
        </w:rPr>
      </w:pPr>
    </w:p>
    <w:p w14:paraId="51C67B01">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供应商名称：</w:t>
      </w:r>
      <w:r>
        <w:rPr>
          <w:rFonts w:ascii="仿宋" w:hAnsi="仿宋" w:eastAsia="仿宋"/>
          <w:bCs/>
          <w:sz w:val="24"/>
          <w:szCs w:val="24"/>
          <w:highlight w:val="none"/>
        </w:rPr>
        <w:t>XXXX</w:t>
      </w:r>
      <w:r>
        <w:rPr>
          <w:rFonts w:hint="eastAsia" w:ascii="仿宋" w:hAnsi="仿宋" w:eastAsia="仿宋"/>
          <w:bCs/>
          <w:sz w:val="24"/>
          <w:szCs w:val="24"/>
          <w:highlight w:val="none"/>
        </w:rPr>
        <w:t>（单位盖章）</w:t>
      </w:r>
    </w:p>
    <w:p w14:paraId="1B3674DD">
      <w:pPr>
        <w:rPr>
          <w:rFonts w:ascii="仿宋" w:hAnsi="仿宋" w:eastAsia="仿宋" w:cs="仿宋"/>
          <w:sz w:val="24"/>
          <w:szCs w:val="24"/>
          <w:highlight w:val="none"/>
        </w:rPr>
      </w:pPr>
    </w:p>
    <w:p w14:paraId="769C5BC2">
      <w:pPr>
        <w:spacing w:line="360" w:lineRule="auto"/>
        <w:ind w:firstLine="480" w:firstLineChars="200"/>
        <w:jc w:val="right"/>
        <w:rPr>
          <w:rFonts w:ascii="仿宋" w:hAnsi="仿宋" w:eastAsia="仿宋"/>
          <w:bCs/>
          <w:sz w:val="24"/>
          <w:szCs w:val="24"/>
          <w:highlight w:val="none"/>
        </w:rPr>
      </w:pPr>
      <w:r>
        <w:rPr>
          <w:rFonts w:hint="eastAsia" w:ascii="仿宋" w:hAnsi="仿宋" w:eastAsia="仿宋"/>
          <w:bCs/>
          <w:sz w:val="24"/>
          <w:szCs w:val="24"/>
          <w:highlight w:val="none"/>
        </w:rPr>
        <w:t>日</w:t>
      </w:r>
      <w:r>
        <w:rPr>
          <w:rFonts w:ascii="仿宋" w:hAnsi="仿宋" w:eastAsia="仿宋"/>
          <w:bCs/>
          <w:sz w:val="24"/>
          <w:szCs w:val="24"/>
          <w:highlight w:val="none"/>
        </w:rPr>
        <w:t xml:space="preserve">    </w:t>
      </w:r>
      <w:r>
        <w:rPr>
          <w:rFonts w:hint="eastAsia" w:ascii="仿宋" w:hAnsi="仿宋" w:eastAsia="仿宋"/>
          <w:bCs/>
          <w:sz w:val="24"/>
          <w:szCs w:val="24"/>
          <w:highlight w:val="none"/>
        </w:rPr>
        <w:t>期：</w:t>
      </w:r>
      <w:r>
        <w:rPr>
          <w:rFonts w:ascii="仿宋" w:hAnsi="仿宋" w:eastAsia="仿宋"/>
          <w:bCs/>
          <w:sz w:val="24"/>
          <w:szCs w:val="24"/>
          <w:highlight w:val="none"/>
        </w:rPr>
        <w:t>XXXX</w:t>
      </w:r>
      <w:r>
        <w:rPr>
          <w:rFonts w:hint="eastAsia" w:ascii="仿宋" w:hAnsi="仿宋" w:eastAsia="仿宋"/>
          <w:bCs/>
          <w:sz w:val="24"/>
          <w:szCs w:val="24"/>
          <w:highlight w:val="none"/>
        </w:rPr>
        <w:t xml:space="preserve"> </w:t>
      </w:r>
    </w:p>
    <w:p w14:paraId="7AC251C1">
      <w:pPr>
        <w:spacing w:line="360" w:lineRule="auto"/>
        <w:ind w:left="840" w:hanging="840" w:hangingChars="350"/>
        <w:jc w:val="left"/>
        <w:rPr>
          <w:rFonts w:ascii="仿宋" w:hAnsi="仿宋" w:eastAsia="仿宋" w:cs="仿宋"/>
          <w:sz w:val="24"/>
          <w:szCs w:val="24"/>
          <w:highlight w:val="none"/>
        </w:rPr>
      </w:pPr>
      <w:bookmarkStart w:id="94" w:name="_Toc217446084"/>
    </w:p>
    <w:p w14:paraId="69C1423D">
      <w:pPr>
        <w:spacing w:line="360" w:lineRule="auto"/>
        <w:ind w:left="840" w:hanging="840" w:hangingChars="350"/>
        <w:jc w:val="left"/>
        <w:rPr>
          <w:rFonts w:ascii="仿宋" w:hAnsi="仿宋" w:eastAsia="仿宋"/>
          <w:sz w:val="24"/>
          <w:szCs w:val="24"/>
          <w:highlight w:val="none"/>
        </w:rPr>
      </w:pPr>
      <w:r>
        <w:rPr>
          <w:rFonts w:hint="eastAsia" w:ascii="仿宋" w:hAnsi="仿宋" w:eastAsia="仿宋" w:cs="仿宋"/>
          <w:sz w:val="24"/>
          <w:szCs w:val="24"/>
          <w:highlight w:val="none"/>
        </w:rPr>
        <w:t>注：</w:t>
      </w:r>
    </w:p>
    <w:p w14:paraId="2C1E195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、供应商为法人单位时提供“法定代表人授权书”，供应商为其他组织时提供“单位负责人授权书”。</w:t>
      </w:r>
    </w:p>
    <w:p w14:paraId="12E76F1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、应附法定代表人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单位负责人身份证明材料复印件和授权代表身份证明材料复印件。</w:t>
      </w:r>
    </w:p>
    <w:p w14:paraId="48002F9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、身份证明材料包括居民身份证或户口本或军官证或护照等。</w:t>
      </w:r>
    </w:p>
    <w:p w14:paraId="6580D92E">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、身份证明材料应同时提供其在有效期的材料，如居民身份证正、反面复印件。</w:t>
      </w:r>
    </w:p>
    <w:bookmarkEnd w:id="94"/>
    <w:p w14:paraId="5D752380">
      <w:pPr>
        <w:spacing w:line="360" w:lineRule="auto"/>
        <w:rPr>
          <w:rFonts w:ascii="仿宋" w:hAnsi="仿宋" w:eastAsia="仿宋"/>
          <w:b/>
          <w:bCs/>
          <w:sz w:val="32"/>
          <w:szCs w:val="32"/>
          <w:highlight w:val="none"/>
        </w:rPr>
      </w:pPr>
      <w:r>
        <w:rPr>
          <w:rFonts w:ascii="仿宋" w:hAnsi="仿宋" w:eastAsia="仿宋"/>
          <w:b/>
          <w:bCs/>
          <w:sz w:val="32"/>
          <w:szCs w:val="32"/>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1-3</w:t>
      </w:r>
    </w:p>
    <w:p w14:paraId="57C7EF87">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二、承诺函</w:t>
      </w:r>
    </w:p>
    <w:p w14:paraId="16DE5828">
      <w:pPr>
        <w:spacing w:line="360" w:lineRule="auto"/>
        <w:rPr>
          <w:rFonts w:ascii="仿宋" w:hAnsi="仿宋" w:eastAsia="仿宋"/>
          <w:bCs/>
          <w:sz w:val="24"/>
          <w:szCs w:val="24"/>
          <w:highlight w:val="none"/>
        </w:rPr>
      </w:pPr>
      <w:r>
        <w:rPr>
          <w:rFonts w:ascii="仿宋" w:hAnsi="仿宋" w:eastAsia="仿宋"/>
          <w:bCs/>
          <w:sz w:val="24"/>
          <w:szCs w:val="24"/>
          <w:highlight w:val="none"/>
        </w:rPr>
        <w:t>XXXX</w:t>
      </w:r>
      <w:r>
        <w:rPr>
          <w:rFonts w:hint="eastAsia" w:ascii="仿宋" w:hAnsi="仿宋" w:eastAsia="仿宋"/>
          <w:bCs/>
          <w:sz w:val="24"/>
          <w:szCs w:val="24"/>
          <w:highlight w:val="none"/>
        </w:rPr>
        <w:t>（采购人名称）：</w:t>
      </w:r>
    </w:p>
    <w:p w14:paraId="1ABC83B1">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我单位作为本次采购项目的供应商，根据谈判文件要求，现郑重承诺如下：</w:t>
      </w:r>
    </w:p>
    <w:p w14:paraId="20E6DA48">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我单位完全接受和满足本项目竞争性谈判文件中规定的实质性要求，具备本项目规定的条件</w:t>
      </w:r>
      <w:r>
        <w:rPr>
          <w:rFonts w:hint="eastAsia" w:ascii="仿宋" w:hAnsi="仿宋" w:eastAsia="仿宋"/>
          <w:bCs/>
          <w:sz w:val="24"/>
          <w:szCs w:val="24"/>
          <w:highlight w:val="none"/>
        </w:rPr>
        <w:t>：</w:t>
      </w:r>
    </w:p>
    <w:p w14:paraId="1BE3721D">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（一）具有独立承担民事责任的能力；</w:t>
      </w:r>
    </w:p>
    <w:p w14:paraId="542DFD77">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（二）具有良好的商业信誉和健全的财务会计制度；</w:t>
      </w:r>
    </w:p>
    <w:p w14:paraId="7CE004D0">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（三）具有履行合同所必需的设备和专业技术能力；</w:t>
      </w:r>
    </w:p>
    <w:p w14:paraId="61536CAB">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（四）有依法缴纳税收和社会保障资金的良好记录；</w:t>
      </w:r>
    </w:p>
    <w:p w14:paraId="36E65FFD">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（五）参加本次采购活动前三年内，在经营活动中没有重大违法记录；</w:t>
      </w:r>
    </w:p>
    <w:p w14:paraId="41F56110">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（六）</w:t>
      </w:r>
      <w:r>
        <w:rPr>
          <w:rFonts w:hint="eastAsia" w:ascii="仿宋" w:hAnsi="仿宋" w:eastAsia="仿宋"/>
          <w:bCs/>
          <w:sz w:val="24"/>
          <w:szCs w:val="24"/>
          <w:highlight w:val="none"/>
          <w:lang w:val="en-US" w:eastAsia="zh-CN"/>
        </w:rPr>
        <w:t>满足</w:t>
      </w:r>
      <w:r>
        <w:rPr>
          <w:rFonts w:hint="eastAsia" w:ascii="仿宋" w:hAnsi="仿宋" w:eastAsia="仿宋"/>
          <w:bCs/>
          <w:sz w:val="24"/>
          <w:szCs w:val="24"/>
          <w:highlight w:val="none"/>
        </w:rPr>
        <w:t>法律、行政法规规定的其他条件。</w:t>
      </w:r>
    </w:p>
    <w:p w14:paraId="3A254C28">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本单位对上述承诺的内容事项真实性负责。如经查实上述承诺的内容事项存在虚假，我单位愿意接受以提供虚假材料谋取成交追究法律责任。</w:t>
      </w:r>
    </w:p>
    <w:p w14:paraId="17FCBF46">
      <w:pPr>
        <w:rPr>
          <w:rFonts w:ascii="仿宋" w:hAnsi="仿宋" w:eastAsia="仿宋"/>
          <w:sz w:val="24"/>
          <w:szCs w:val="24"/>
          <w:highlight w:val="none"/>
        </w:rPr>
      </w:pPr>
    </w:p>
    <w:p w14:paraId="50A230F8">
      <w:pPr>
        <w:rPr>
          <w:rFonts w:ascii="仿宋" w:hAnsi="仿宋" w:eastAsia="仿宋"/>
          <w:sz w:val="24"/>
          <w:szCs w:val="24"/>
          <w:highlight w:val="none"/>
        </w:rPr>
      </w:pPr>
    </w:p>
    <w:p w14:paraId="1051F47C">
      <w:pPr>
        <w:spacing w:line="360" w:lineRule="auto"/>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供应商名称：</w:t>
      </w:r>
      <w:r>
        <w:rPr>
          <w:rFonts w:ascii="仿宋" w:hAnsi="仿宋" w:eastAsia="仿宋"/>
          <w:bCs/>
          <w:sz w:val="24"/>
          <w:szCs w:val="24"/>
          <w:highlight w:val="none"/>
        </w:rPr>
        <w:t>XXXX</w:t>
      </w:r>
      <w:r>
        <w:rPr>
          <w:rFonts w:hint="eastAsia" w:ascii="仿宋" w:hAnsi="仿宋" w:eastAsia="仿宋"/>
          <w:bCs/>
          <w:sz w:val="24"/>
          <w:szCs w:val="24"/>
          <w:highlight w:val="none"/>
        </w:rPr>
        <w:t>（单位公章）</w:t>
      </w:r>
    </w:p>
    <w:p w14:paraId="5B091AAF">
      <w:pPr>
        <w:spacing w:line="360" w:lineRule="auto"/>
        <w:ind w:firstLine="480" w:firstLineChars="200"/>
        <w:jc w:val="right"/>
        <w:rPr>
          <w:rFonts w:ascii="仿宋" w:hAnsi="仿宋" w:eastAsia="仿宋"/>
          <w:bCs/>
          <w:sz w:val="24"/>
          <w:szCs w:val="24"/>
          <w:highlight w:val="none"/>
        </w:rPr>
      </w:pPr>
      <w:r>
        <w:rPr>
          <w:rFonts w:hint="eastAsia" w:ascii="仿宋" w:hAnsi="仿宋" w:eastAsia="仿宋"/>
          <w:bCs/>
          <w:sz w:val="24"/>
          <w:szCs w:val="24"/>
          <w:highlight w:val="none"/>
        </w:rPr>
        <w:t>日</w:t>
      </w:r>
      <w:r>
        <w:rPr>
          <w:rFonts w:ascii="仿宋" w:hAnsi="仿宋" w:eastAsia="仿宋"/>
          <w:bCs/>
          <w:sz w:val="24"/>
          <w:szCs w:val="24"/>
          <w:highlight w:val="none"/>
        </w:rPr>
        <w:t xml:space="preserve">    </w:t>
      </w:r>
      <w:r>
        <w:rPr>
          <w:rFonts w:hint="eastAsia" w:ascii="仿宋" w:hAnsi="仿宋" w:eastAsia="仿宋"/>
          <w:bCs/>
          <w:sz w:val="24"/>
          <w:szCs w:val="24"/>
          <w:highlight w:val="none"/>
        </w:rPr>
        <w:t>期：</w:t>
      </w:r>
      <w:r>
        <w:rPr>
          <w:rFonts w:ascii="仿宋" w:hAnsi="仿宋" w:eastAsia="仿宋"/>
          <w:bCs/>
          <w:sz w:val="24"/>
          <w:szCs w:val="24"/>
          <w:highlight w:val="none"/>
        </w:rPr>
        <w:t>XXXX</w:t>
      </w:r>
      <w:r>
        <w:rPr>
          <w:rFonts w:hint="eastAsia" w:ascii="仿宋" w:hAnsi="仿宋" w:eastAsia="仿宋"/>
          <w:bCs/>
          <w:sz w:val="24"/>
          <w:szCs w:val="24"/>
          <w:highlight w:val="none"/>
        </w:rPr>
        <w:t xml:space="preserve"> </w:t>
      </w:r>
    </w:p>
    <w:p w14:paraId="79C3FF08">
      <w:pPr>
        <w:spacing w:line="360" w:lineRule="auto"/>
        <w:rPr>
          <w:rFonts w:ascii="仿宋" w:hAnsi="仿宋" w:eastAsia="仿宋"/>
          <w:b/>
          <w:bCs/>
          <w:sz w:val="32"/>
          <w:szCs w:val="32"/>
          <w:highlight w:val="none"/>
        </w:rPr>
      </w:pPr>
      <w:r>
        <w:rPr>
          <w:rFonts w:ascii="仿宋" w:hAnsi="仿宋" w:eastAsia="仿宋"/>
          <w:sz w:val="24"/>
          <w:szCs w:val="24"/>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1-4</w:t>
      </w:r>
    </w:p>
    <w:p w14:paraId="2F743D1D">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供应商资格、资质性及其他类似效力要求的相关证明材料</w:t>
      </w:r>
    </w:p>
    <w:p w14:paraId="0835BA77">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注：供应商应按谈判文件第四章相关要求提供佐证材料，有格式要求的从其要求，无格式要求的格式自拟。</w:t>
      </w:r>
    </w:p>
    <w:p w14:paraId="343B6F53">
      <w:pPr>
        <w:widowControl/>
        <w:spacing w:line="360" w:lineRule="auto"/>
        <w:jc w:val="center"/>
        <w:rPr>
          <w:rFonts w:ascii="仿宋" w:hAnsi="仿宋" w:eastAsia="仿宋"/>
          <w:sz w:val="24"/>
          <w:szCs w:val="24"/>
          <w:highlight w:val="none"/>
        </w:rPr>
      </w:pPr>
      <w:r>
        <w:rPr>
          <w:rFonts w:ascii="仿宋" w:hAnsi="仿宋" w:eastAsia="仿宋"/>
          <w:sz w:val="24"/>
          <w:szCs w:val="24"/>
          <w:highlight w:val="none"/>
        </w:rPr>
        <w:br w:type="page"/>
      </w:r>
    </w:p>
    <w:p w14:paraId="56B672FC">
      <w:pPr>
        <w:widowControl/>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第二部分</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“其他响应文件”格式</w:t>
      </w:r>
    </w:p>
    <w:p w14:paraId="6FD4A57D">
      <w:pPr>
        <w:spacing w:line="360" w:lineRule="auto"/>
        <w:rPr>
          <w:rFonts w:ascii="仿宋" w:hAnsi="仿宋" w:eastAsia="仿宋" w:cs="仿宋"/>
          <w:b/>
          <w:bCs/>
          <w:sz w:val="28"/>
          <w:szCs w:val="28"/>
          <w:highlight w:val="none"/>
        </w:rPr>
      </w:pPr>
    </w:p>
    <w:p w14:paraId="7A677C92">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2-1</w:t>
      </w:r>
    </w:p>
    <w:p w14:paraId="705A7DB6">
      <w:pPr>
        <w:spacing w:line="360" w:lineRule="auto"/>
        <w:rPr>
          <w:rFonts w:ascii="仿宋" w:hAnsi="仿宋" w:eastAsia="仿宋"/>
          <w:b/>
          <w:bCs/>
          <w:sz w:val="32"/>
          <w:szCs w:val="32"/>
          <w:highlight w:val="none"/>
        </w:rPr>
      </w:pPr>
      <w:r>
        <w:rPr>
          <w:rFonts w:hint="eastAsia" w:ascii="仿宋" w:hAnsi="仿宋" w:eastAsia="仿宋" w:cs="仿宋"/>
          <w:b/>
          <w:bCs/>
          <w:sz w:val="32"/>
          <w:szCs w:val="32"/>
          <w:highlight w:val="none"/>
        </w:rPr>
        <w:t>封面：</w:t>
      </w:r>
    </w:p>
    <w:p w14:paraId="414FE7EC">
      <w:pPr>
        <w:spacing w:line="360" w:lineRule="auto"/>
        <w:jc w:val="right"/>
        <w:rPr>
          <w:rFonts w:ascii="仿宋" w:hAnsi="仿宋" w:eastAsia="仿宋"/>
          <w:b/>
          <w:bCs/>
          <w:sz w:val="36"/>
          <w:szCs w:val="36"/>
          <w:highlight w:val="none"/>
        </w:rPr>
      </w:pPr>
      <w:r>
        <w:rPr>
          <w:rFonts w:hint="eastAsia" w:ascii="仿宋" w:hAnsi="仿宋" w:eastAsia="仿宋" w:cs="仿宋"/>
          <w:b/>
          <w:bCs/>
          <w:sz w:val="36"/>
          <w:szCs w:val="36"/>
          <w:highlight w:val="none"/>
        </w:rPr>
        <w:t>（正本</w:t>
      </w:r>
      <w:r>
        <w:rPr>
          <w:rFonts w:ascii="仿宋" w:hAnsi="仿宋" w:eastAsia="仿宋" w:cs="仿宋"/>
          <w:b/>
          <w:bCs/>
          <w:sz w:val="36"/>
          <w:szCs w:val="36"/>
          <w:highlight w:val="none"/>
        </w:rPr>
        <w:t>/</w:t>
      </w:r>
      <w:r>
        <w:rPr>
          <w:rFonts w:hint="eastAsia" w:ascii="仿宋" w:hAnsi="仿宋" w:eastAsia="仿宋" w:cs="仿宋"/>
          <w:b/>
          <w:bCs/>
          <w:sz w:val="36"/>
          <w:szCs w:val="36"/>
          <w:highlight w:val="none"/>
        </w:rPr>
        <w:t>副本）</w:t>
      </w:r>
    </w:p>
    <w:p w14:paraId="21441B1D">
      <w:pPr>
        <w:spacing w:line="360" w:lineRule="auto"/>
        <w:rPr>
          <w:rFonts w:ascii="仿宋" w:hAnsi="仿宋" w:eastAsia="仿宋"/>
          <w:b/>
          <w:bCs/>
          <w:sz w:val="32"/>
          <w:szCs w:val="32"/>
          <w:highlight w:val="none"/>
        </w:rPr>
      </w:pPr>
    </w:p>
    <w:p w14:paraId="1B85D4E7">
      <w:pPr>
        <w:spacing w:line="360" w:lineRule="auto"/>
        <w:jc w:val="center"/>
        <w:rPr>
          <w:rFonts w:ascii="仿宋" w:hAnsi="仿宋" w:eastAsia="仿宋"/>
          <w:b/>
          <w:bCs/>
          <w:sz w:val="72"/>
          <w:szCs w:val="72"/>
          <w:highlight w:val="none"/>
        </w:rPr>
      </w:pPr>
      <w:r>
        <w:rPr>
          <w:rFonts w:ascii="仿宋" w:hAnsi="仿宋" w:eastAsia="仿宋" w:cs="仿宋"/>
          <w:b/>
          <w:bCs/>
          <w:sz w:val="40"/>
          <w:szCs w:val="40"/>
          <w:highlight w:val="none"/>
        </w:rPr>
        <w:t>XX</w:t>
      </w:r>
      <w:r>
        <w:rPr>
          <w:rFonts w:hint="eastAsia" w:ascii="仿宋" w:hAnsi="仿宋" w:eastAsia="仿宋" w:cs="仿宋"/>
          <w:b/>
          <w:bCs/>
          <w:sz w:val="40"/>
          <w:szCs w:val="40"/>
          <w:highlight w:val="none"/>
        </w:rPr>
        <w:t>项目</w:t>
      </w:r>
    </w:p>
    <w:p w14:paraId="5D9E4A11">
      <w:pPr>
        <w:spacing w:line="360" w:lineRule="auto"/>
        <w:rPr>
          <w:rFonts w:ascii="仿宋" w:hAnsi="仿宋" w:eastAsia="仿宋"/>
          <w:b/>
          <w:bCs/>
          <w:sz w:val="52"/>
          <w:szCs w:val="52"/>
          <w:highlight w:val="none"/>
        </w:rPr>
      </w:pPr>
    </w:p>
    <w:p w14:paraId="0A683776">
      <w:pPr>
        <w:spacing w:line="360" w:lineRule="auto"/>
        <w:jc w:val="center"/>
        <w:rPr>
          <w:rFonts w:ascii="仿宋" w:hAnsi="仿宋" w:eastAsia="仿宋"/>
          <w:b/>
          <w:bCs/>
          <w:sz w:val="32"/>
          <w:szCs w:val="32"/>
          <w:highlight w:val="none"/>
        </w:rPr>
      </w:pPr>
      <w:r>
        <w:rPr>
          <w:rFonts w:hint="eastAsia" w:ascii="仿宋" w:hAnsi="仿宋" w:eastAsia="仿宋" w:cs="仿宋"/>
          <w:b/>
          <w:bCs/>
          <w:sz w:val="52"/>
          <w:szCs w:val="52"/>
          <w:highlight w:val="none"/>
        </w:rPr>
        <w:t>其他响应文件</w:t>
      </w:r>
    </w:p>
    <w:p w14:paraId="707D4A2B">
      <w:pPr>
        <w:spacing w:line="360" w:lineRule="auto"/>
        <w:rPr>
          <w:rFonts w:ascii="仿宋" w:hAnsi="仿宋" w:eastAsia="仿宋"/>
          <w:b/>
          <w:bCs/>
          <w:sz w:val="36"/>
          <w:szCs w:val="36"/>
          <w:highlight w:val="none"/>
        </w:rPr>
      </w:pPr>
    </w:p>
    <w:p w14:paraId="392B3B72">
      <w:pPr>
        <w:spacing w:line="360" w:lineRule="auto"/>
        <w:rPr>
          <w:rFonts w:ascii="仿宋" w:hAnsi="仿宋" w:eastAsia="仿宋"/>
          <w:b/>
          <w:bCs/>
          <w:sz w:val="36"/>
          <w:szCs w:val="36"/>
          <w:highlight w:val="none"/>
        </w:rPr>
      </w:pPr>
    </w:p>
    <w:p w14:paraId="203039F9">
      <w:pPr>
        <w:spacing w:line="360" w:lineRule="auto"/>
        <w:ind w:firstLine="643" w:firstLineChars="200"/>
        <w:jc w:val="left"/>
        <w:rPr>
          <w:rFonts w:ascii="仿宋" w:hAnsi="仿宋" w:eastAsia="仿宋"/>
          <w:b/>
          <w:bCs/>
          <w:sz w:val="32"/>
          <w:szCs w:val="32"/>
          <w:highlight w:val="none"/>
          <w:u w:val="single"/>
        </w:rPr>
      </w:pPr>
      <w:r>
        <w:rPr>
          <w:rFonts w:hint="eastAsia" w:ascii="仿宋" w:hAnsi="仿宋" w:eastAsia="仿宋" w:cs="仿宋"/>
          <w:b/>
          <w:bCs/>
          <w:sz w:val="32"/>
          <w:szCs w:val="32"/>
          <w:highlight w:val="none"/>
        </w:rPr>
        <w:t>供</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应</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商名称：</w:t>
      </w:r>
    </w:p>
    <w:p w14:paraId="2374F801">
      <w:pPr>
        <w:spacing w:line="360" w:lineRule="auto"/>
        <w:ind w:firstLine="643" w:firstLineChars="200"/>
        <w:jc w:val="left"/>
        <w:rPr>
          <w:rFonts w:ascii="仿宋" w:hAnsi="仿宋" w:eastAsia="仿宋"/>
          <w:b/>
          <w:bCs/>
          <w:sz w:val="32"/>
          <w:szCs w:val="32"/>
          <w:highlight w:val="none"/>
          <w:u w:val="single"/>
        </w:rPr>
      </w:pPr>
      <w:r>
        <w:rPr>
          <w:rFonts w:hint="eastAsia" w:ascii="仿宋" w:hAnsi="仿宋" w:eastAsia="仿宋" w:cs="仿宋"/>
          <w:b/>
          <w:bCs/>
          <w:sz w:val="32"/>
          <w:szCs w:val="32"/>
          <w:highlight w:val="none"/>
        </w:rPr>
        <w:t>采购项目编号：</w:t>
      </w:r>
    </w:p>
    <w:p w14:paraId="5CDB0146">
      <w:pPr>
        <w:spacing w:line="360" w:lineRule="auto"/>
        <w:ind w:firstLine="790" w:firstLineChars="246"/>
        <w:jc w:val="center"/>
        <w:rPr>
          <w:rFonts w:ascii="仿宋" w:hAnsi="仿宋" w:eastAsia="仿宋"/>
          <w:b/>
          <w:bCs/>
          <w:sz w:val="32"/>
          <w:szCs w:val="32"/>
          <w:highlight w:val="none"/>
        </w:rPr>
      </w:pPr>
    </w:p>
    <w:p w14:paraId="50C53804">
      <w:pPr>
        <w:spacing w:line="360" w:lineRule="auto"/>
        <w:ind w:firstLine="790" w:firstLineChars="246"/>
        <w:jc w:val="center"/>
        <w:rPr>
          <w:rFonts w:ascii="仿宋" w:hAnsi="仿宋" w:eastAsia="仿宋"/>
          <w:b/>
          <w:bCs/>
          <w:sz w:val="32"/>
          <w:szCs w:val="32"/>
          <w:highlight w:val="none"/>
        </w:rPr>
      </w:pPr>
      <w:r>
        <w:rPr>
          <w:rFonts w:ascii="仿宋" w:hAnsi="仿宋" w:eastAsia="仿宋" w:cs="仿宋"/>
          <w:b/>
          <w:bCs/>
          <w:sz w:val="32"/>
          <w:szCs w:val="32"/>
          <w:highlight w:val="none"/>
        </w:rPr>
        <w:t>XX</w:t>
      </w:r>
      <w:r>
        <w:rPr>
          <w:rFonts w:hint="eastAsia" w:ascii="仿宋" w:hAnsi="仿宋" w:eastAsia="仿宋" w:cs="仿宋"/>
          <w:b/>
          <w:bCs/>
          <w:sz w:val="32"/>
          <w:szCs w:val="32"/>
          <w:highlight w:val="none"/>
        </w:rPr>
        <w:t>年</w:t>
      </w:r>
      <w:r>
        <w:rPr>
          <w:rFonts w:ascii="仿宋" w:hAnsi="仿宋" w:eastAsia="仿宋" w:cs="仿宋"/>
          <w:b/>
          <w:bCs/>
          <w:sz w:val="32"/>
          <w:szCs w:val="32"/>
          <w:highlight w:val="none"/>
        </w:rPr>
        <w:t>XX</w:t>
      </w:r>
      <w:r>
        <w:rPr>
          <w:rFonts w:hint="eastAsia" w:ascii="仿宋" w:hAnsi="仿宋" w:eastAsia="仿宋" w:cs="仿宋"/>
          <w:b/>
          <w:bCs/>
          <w:sz w:val="32"/>
          <w:szCs w:val="32"/>
          <w:highlight w:val="none"/>
        </w:rPr>
        <w:t>月</w:t>
      </w:r>
      <w:r>
        <w:rPr>
          <w:rFonts w:ascii="仿宋" w:hAnsi="仿宋" w:eastAsia="仿宋" w:cs="仿宋"/>
          <w:b/>
          <w:bCs/>
          <w:sz w:val="32"/>
          <w:szCs w:val="32"/>
          <w:highlight w:val="none"/>
        </w:rPr>
        <w:t>XX</w:t>
      </w:r>
      <w:r>
        <w:rPr>
          <w:rFonts w:hint="eastAsia" w:ascii="仿宋" w:hAnsi="仿宋" w:eastAsia="仿宋" w:cs="仿宋"/>
          <w:b/>
          <w:bCs/>
          <w:sz w:val="32"/>
          <w:szCs w:val="32"/>
          <w:highlight w:val="none"/>
        </w:rPr>
        <w:t>日</w:t>
      </w:r>
    </w:p>
    <w:p w14:paraId="3A5718FD">
      <w:pPr>
        <w:spacing w:line="360" w:lineRule="auto"/>
        <w:rPr>
          <w:rFonts w:ascii="仿宋" w:hAnsi="仿宋" w:eastAsia="仿宋"/>
          <w:b/>
          <w:bCs/>
          <w:sz w:val="32"/>
          <w:szCs w:val="32"/>
          <w:highlight w:val="none"/>
        </w:rPr>
      </w:pPr>
      <w:r>
        <w:rPr>
          <w:rFonts w:ascii="仿宋" w:hAnsi="仿宋" w:eastAsia="仿宋"/>
          <w:b/>
          <w:bCs/>
          <w:sz w:val="32"/>
          <w:szCs w:val="32"/>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2-2</w:t>
      </w:r>
    </w:p>
    <w:p w14:paraId="49138DB6">
      <w:pPr>
        <w:spacing w:line="360" w:lineRule="auto"/>
        <w:jc w:val="center"/>
        <w:rPr>
          <w:rFonts w:ascii="仿宋" w:hAnsi="仿宋" w:eastAsia="仿宋"/>
          <w:b/>
          <w:bCs/>
          <w:sz w:val="32"/>
          <w:szCs w:val="32"/>
          <w:highlight w:val="none"/>
        </w:rPr>
      </w:pPr>
      <w:bookmarkStart w:id="95" w:name="_Toc308164824"/>
      <w:r>
        <w:rPr>
          <w:rFonts w:hint="eastAsia" w:ascii="仿宋" w:hAnsi="仿宋" w:eastAsia="仿宋" w:cs="仿宋"/>
          <w:b/>
          <w:bCs/>
          <w:sz w:val="32"/>
          <w:szCs w:val="32"/>
          <w:highlight w:val="none"/>
        </w:rPr>
        <w:t>报价函</w:t>
      </w:r>
    </w:p>
    <w:p w14:paraId="7889E26B">
      <w:pPr>
        <w:spacing w:line="360" w:lineRule="auto"/>
        <w:rPr>
          <w:rFonts w:ascii="仿宋" w:hAnsi="仿宋" w:eastAsia="仿宋" w:cs="仿宋"/>
          <w:sz w:val="24"/>
          <w:szCs w:val="24"/>
          <w:highlight w:val="none"/>
        </w:rPr>
      </w:pPr>
      <w:r>
        <w:rPr>
          <w:rFonts w:ascii="仿宋" w:hAnsi="仿宋" w:eastAsia="仿宋" w:cs="仿宋"/>
          <w:sz w:val="24"/>
          <w:szCs w:val="24"/>
          <w:highlight w:val="none"/>
          <w:u w:val="single"/>
        </w:rPr>
        <w:t>XXXXXXX</w:t>
      </w:r>
      <w:r>
        <w:rPr>
          <w:rFonts w:hint="eastAsia" w:ascii="仿宋" w:hAnsi="仿宋" w:eastAsia="仿宋" w:cs="仿宋"/>
          <w:sz w:val="24"/>
          <w:szCs w:val="24"/>
          <w:highlight w:val="none"/>
        </w:rPr>
        <w:t>（采购代理机构名称）</w:t>
      </w:r>
      <w:r>
        <w:rPr>
          <w:rFonts w:ascii="仿宋" w:hAnsi="仿宋" w:eastAsia="仿宋" w:cs="仿宋"/>
          <w:sz w:val="24"/>
          <w:szCs w:val="24"/>
          <w:highlight w:val="none"/>
        </w:rPr>
        <w:t xml:space="preserve">: </w:t>
      </w:r>
    </w:p>
    <w:p w14:paraId="4B2A247D">
      <w:pPr>
        <w:pStyle w:val="134"/>
        <w:numPr>
          <w:ilvl w:val="0"/>
          <w:numId w:val="3"/>
        </w:numPr>
        <w:spacing w:line="360" w:lineRule="auto"/>
        <w:ind w:firstLineChars="0"/>
        <w:rPr>
          <w:rFonts w:ascii="仿宋" w:hAnsi="仿宋" w:eastAsia="仿宋"/>
          <w:highlight w:val="none"/>
        </w:rPr>
      </w:pPr>
      <w:r>
        <w:rPr>
          <w:rFonts w:hint="eastAsia" w:ascii="仿宋" w:hAnsi="仿宋" w:eastAsia="仿宋" w:cs="仿宋"/>
          <w:highlight w:val="none"/>
        </w:rPr>
        <w:t>我方己仔细研究了（项目名称）谈判文件的全部内容，愿意以人民币（大写）</w:t>
      </w:r>
    </w:p>
    <w:p w14:paraId="250E6327">
      <w:pPr>
        <w:pStyle w:val="134"/>
        <w:spacing w:line="360" w:lineRule="auto"/>
        <w:ind w:left="-44" w:leftChars="-21" w:firstLine="0" w:firstLineChars="0"/>
        <w:rPr>
          <w:rFonts w:ascii="仿宋" w:hAnsi="仿宋" w:eastAsia="仿宋"/>
          <w:highlight w:val="none"/>
        </w:rPr>
      </w:pPr>
      <w:r>
        <w:rPr>
          <w:rFonts w:ascii="仿宋" w:hAnsi="仿宋" w:eastAsia="仿宋" w:cs="仿宋"/>
          <w:highlight w:val="none"/>
          <w:u w:val="single"/>
        </w:rPr>
        <w:t>XX</w:t>
      </w:r>
      <w:r>
        <w:rPr>
          <w:rFonts w:hint="eastAsia" w:ascii="仿宋" w:hAnsi="仿宋" w:eastAsia="仿宋" w:cs="仿宋"/>
          <w:highlight w:val="none"/>
        </w:rPr>
        <w:t>（￥）的总报价，工期</w:t>
      </w:r>
      <w:r>
        <w:rPr>
          <w:rFonts w:ascii="仿宋" w:hAnsi="仿宋" w:eastAsia="仿宋" w:cs="仿宋"/>
          <w:highlight w:val="none"/>
          <w:u w:val="single"/>
        </w:rPr>
        <w:t xml:space="preserve"> XX </w:t>
      </w:r>
      <w:r>
        <w:rPr>
          <w:rFonts w:hint="eastAsia" w:ascii="仿宋" w:hAnsi="仿宋" w:eastAsia="仿宋" w:cs="仿宋"/>
          <w:highlight w:val="none"/>
        </w:rPr>
        <w:t>日历天，按合同约定实施和完成承包工程，修补工程中的任何缺陷，工程质量达到规定要求标准。</w:t>
      </w:r>
    </w:p>
    <w:p w14:paraId="1FD8E650">
      <w:pPr>
        <w:spacing w:line="360" w:lineRule="auto"/>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．我方承诺在响应文件有效期</w:t>
      </w:r>
      <w:r>
        <w:rPr>
          <w:rFonts w:hint="eastAsia" w:ascii="仿宋" w:hAnsi="仿宋" w:eastAsia="仿宋" w:cs="仿宋"/>
          <w:sz w:val="24"/>
          <w:szCs w:val="24"/>
          <w:highlight w:val="none"/>
          <w:u w:val="single"/>
        </w:rPr>
        <w:t>90</w:t>
      </w:r>
      <w:r>
        <w:rPr>
          <w:rFonts w:hint="eastAsia" w:ascii="仿宋" w:hAnsi="仿宋" w:eastAsia="仿宋" w:cs="仿宋"/>
          <w:sz w:val="24"/>
          <w:szCs w:val="24"/>
          <w:highlight w:val="none"/>
        </w:rPr>
        <w:t>天内不修改、撤销响应文件。</w:t>
      </w:r>
    </w:p>
    <w:p w14:paraId="107D8B25">
      <w:pPr>
        <w:spacing w:line="360" w:lineRule="auto"/>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．如我方成交：</w:t>
      </w:r>
    </w:p>
    <w:p w14:paraId="4C21E6E2">
      <w:pPr>
        <w:spacing w:line="360" w:lineRule="auto"/>
        <w:ind w:firstLine="120" w:firstLineChars="50"/>
        <w:rPr>
          <w:rFonts w:ascii="仿宋" w:hAnsi="仿宋" w:eastAsia="仿宋"/>
          <w:sz w:val="24"/>
          <w:szCs w:val="24"/>
          <w:highlight w:val="none"/>
        </w:rPr>
      </w:pPr>
      <w:r>
        <w:rPr>
          <w:rFonts w:ascii="仿宋" w:hAnsi="仿宋" w:eastAsia="仿宋" w:cs="仿宋"/>
          <w:sz w:val="24"/>
          <w:szCs w:val="24"/>
          <w:highlight w:val="none"/>
        </w:rPr>
        <w:t>(l</w:t>
      </w:r>
      <w:r>
        <w:rPr>
          <w:rFonts w:hint="eastAsia" w:ascii="仿宋" w:hAnsi="仿宋" w:eastAsia="仿宋" w:cs="仿宋"/>
          <w:sz w:val="24"/>
          <w:szCs w:val="24"/>
          <w:highlight w:val="none"/>
        </w:rPr>
        <w:t>）我方承诺在收到成交通知书后，在规定的期限内与采购人签订合同。</w:t>
      </w:r>
    </w:p>
    <w:p w14:paraId="712554F0">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）我方承诺按照谈判文件规定的金额和方式向采购人缴纳履约保证金。</w:t>
      </w:r>
    </w:p>
    <w:p w14:paraId="3F893344">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）我方将严格履行采购合同规定的责任和义务。</w:t>
      </w:r>
    </w:p>
    <w:p w14:paraId="2B09DCBE">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（4）我方愿意提供贵单位可能另外要求的，与谈判报价有关的文件资料，并保证我方已提供和将要提供的文件资料是真实、准确的。</w:t>
      </w:r>
    </w:p>
    <w:p w14:paraId="65351936">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（5）我方自愿按照谈判文件规定的各项要求完成工程建设项目，最后报价以《最后报价表》为准，接受采购人按照采购合同约定金额支付采购资金。</w:t>
      </w:r>
    </w:p>
    <w:p w14:paraId="5881AC3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（6）如</w:t>
      </w:r>
      <w:r>
        <w:rPr>
          <w:rFonts w:hint="eastAsia" w:ascii="仿宋" w:hAnsi="仿宋" w:eastAsia="仿宋" w:cs="仿宋"/>
          <w:sz w:val="24"/>
          <w:szCs w:val="24"/>
          <w:highlight w:val="none"/>
          <w:lang w:val="en-US" w:eastAsia="zh-CN"/>
        </w:rPr>
        <w:t>我方</w:t>
      </w:r>
      <w:r>
        <w:rPr>
          <w:rFonts w:hint="eastAsia" w:ascii="仿宋" w:hAnsi="仿宋" w:eastAsia="仿宋" w:cs="仿宋"/>
          <w:sz w:val="24"/>
          <w:szCs w:val="24"/>
          <w:highlight w:val="none"/>
        </w:rPr>
        <w:t>为成交供应商，将按</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的要求，向贵公司支付代理服务费。本单位将承担因我方支付代理服务费不及时或不支付代理服务费而造成贵方的各项损失，包括但不限于违约金、赔偿损失等。</w:t>
      </w:r>
    </w:p>
    <w:p w14:paraId="6EA3681F">
      <w:pPr>
        <w:spacing w:line="360" w:lineRule="auto"/>
        <w:rPr>
          <w:rFonts w:ascii="仿宋" w:hAnsi="仿宋" w:eastAsia="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（其他补充说明）。</w:t>
      </w:r>
    </w:p>
    <w:p w14:paraId="4DE42BDC">
      <w:pPr>
        <w:adjustRightInd w:val="0"/>
        <w:spacing w:line="360" w:lineRule="auto"/>
        <w:ind w:firstLine="480" w:firstLineChars="200"/>
        <w:jc w:val="left"/>
        <w:rPr>
          <w:rFonts w:ascii="仿宋" w:hAnsi="仿宋" w:eastAsia="仿宋"/>
          <w:sz w:val="24"/>
          <w:szCs w:val="24"/>
          <w:highlight w:val="none"/>
        </w:rPr>
      </w:pPr>
    </w:p>
    <w:p w14:paraId="1FA2A88A">
      <w:pPr>
        <w:adjustRightIn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w:t>
      </w:r>
      <w:r>
        <w:rPr>
          <w:rFonts w:hint="eastAsia" w:ascii="仿宋" w:hAnsi="仿宋" w:eastAsia="仿宋" w:cs="仿宋"/>
          <w:sz w:val="24"/>
          <w:szCs w:val="24"/>
          <w:highlight w:val="none"/>
        </w:rPr>
        <w:t>（盖单位公章）</w:t>
      </w:r>
    </w:p>
    <w:p w14:paraId="2893506E">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单位负责人或授权代表（签字或加盖个人印章）：</w:t>
      </w:r>
      <w:r>
        <w:rPr>
          <w:rFonts w:ascii="仿宋" w:hAnsi="仿宋" w:eastAsia="仿宋" w:cs="仿宋"/>
          <w:sz w:val="24"/>
          <w:szCs w:val="24"/>
          <w:highlight w:val="none"/>
        </w:rPr>
        <w:t>XXX</w:t>
      </w:r>
    </w:p>
    <w:p w14:paraId="29B389EC">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通讯地址：</w:t>
      </w:r>
      <w:r>
        <w:rPr>
          <w:rFonts w:ascii="仿宋" w:hAnsi="仿宋" w:eastAsia="仿宋" w:cs="仿宋"/>
          <w:sz w:val="24"/>
          <w:szCs w:val="24"/>
          <w:highlight w:val="none"/>
        </w:rPr>
        <w:t>XXX</w:t>
      </w:r>
    </w:p>
    <w:p w14:paraId="2034F113">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邮政编码：</w:t>
      </w:r>
      <w:r>
        <w:rPr>
          <w:rFonts w:ascii="仿宋" w:hAnsi="仿宋" w:eastAsia="仿宋" w:cs="仿宋"/>
          <w:sz w:val="24"/>
          <w:szCs w:val="24"/>
          <w:highlight w:val="none"/>
        </w:rPr>
        <w:t>XXX</w:t>
      </w:r>
    </w:p>
    <w:p w14:paraId="64F14CC8">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联系电话：</w:t>
      </w:r>
      <w:r>
        <w:rPr>
          <w:rFonts w:ascii="仿宋" w:hAnsi="仿宋" w:eastAsia="仿宋" w:cs="仿宋"/>
          <w:sz w:val="24"/>
          <w:szCs w:val="24"/>
          <w:highlight w:val="none"/>
        </w:rPr>
        <w:t>XXX</w:t>
      </w:r>
    </w:p>
    <w:p w14:paraId="57641B82">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XXX</w:t>
      </w:r>
    </w:p>
    <w:p w14:paraId="2BEC1577">
      <w:pPr>
        <w:ind w:firstLine="480" w:firstLineChars="200"/>
        <w:rPr>
          <w:rFonts w:ascii="仿宋" w:hAnsi="仿宋" w:eastAsia="仿宋" w:cs="仿宋"/>
          <w:b/>
          <w:bCs/>
          <w:sz w:val="32"/>
          <w:szCs w:val="32"/>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r>
        <w:rPr>
          <w:rFonts w:ascii="仿宋" w:hAnsi="仿宋" w:eastAsia="仿宋" w:cs="仿宋"/>
          <w:sz w:val="24"/>
          <w:szCs w:val="24"/>
          <w:highlight w:val="none"/>
        </w:rPr>
        <w:t>XXX</w:t>
      </w:r>
      <w:r>
        <w:rPr>
          <w:rFonts w:hint="eastAsia" w:ascii="仿宋" w:hAnsi="仿宋" w:eastAsia="仿宋" w:cs="仿宋"/>
          <w:sz w:val="24"/>
          <w:szCs w:val="24"/>
          <w:highlight w:val="none"/>
        </w:rPr>
        <w:t>年</w:t>
      </w:r>
      <w:r>
        <w:rPr>
          <w:rFonts w:ascii="仿宋" w:hAnsi="仿宋" w:eastAsia="仿宋" w:cs="仿宋"/>
          <w:sz w:val="24"/>
          <w:szCs w:val="24"/>
          <w:highlight w:val="none"/>
        </w:rPr>
        <w:t>XXX</w:t>
      </w:r>
      <w:r>
        <w:rPr>
          <w:rFonts w:hint="eastAsia" w:ascii="仿宋" w:hAnsi="仿宋" w:eastAsia="仿宋" w:cs="仿宋"/>
          <w:sz w:val="24"/>
          <w:szCs w:val="24"/>
          <w:highlight w:val="none"/>
        </w:rPr>
        <w:t>月</w:t>
      </w:r>
      <w:r>
        <w:rPr>
          <w:rFonts w:ascii="仿宋" w:hAnsi="仿宋" w:eastAsia="仿宋" w:cs="仿宋"/>
          <w:sz w:val="24"/>
          <w:szCs w:val="24"/>
          <w:highlight w:val="none"/>
        </w:rPr>
        <w:t>XXX</w:t>
      </w:r>
      <w:r>
        <w:rPr>
          <w:rFonts w:hint="eastAsia" w:ascii="仿宋" w:hAnsi="仿宋" w:eastAsia="仿宋" w:cs="仿宋"/>
          <w:sz w:val="24"/>
          <w:szCs w:val="24"/>
          <w:highlight w:val="none"/>
        </w:rPr>
        <w:t>日</w:t>
      </w:r>
      <w:r>
        <w:rPr>
          <w:rFonts w:ascii="仿宋" w:hAnsi="仿宋" w:eastAsia="仿宋"/>
          <w:b/>
          <w:bCs/>
          <w:sz w:val="32"/>
          <w:szCs w:val="32"/>
          <w:highlight w:val="none"/>
        </w:rPr>
        <w:br w:type="page"/>
      </w:r>
      <w:r>
        <w:rPr>
          <w:rFonts w:hint="eastAsia" w:ascii="仿宋" w:hAnsi="仿宋" w:eastAsia="仿宋" w:cs="仿宋"/>
          <w:b/>
          <w:bCs/>
          <w:sz w:val="32"/>
          <w:szCs w:val="32"/>
          <w:highlight w:val="none"/>
        </w:rPr>
        <w:t>格式</w:t>
      </w:r>
      <w:r>
        <w:rPr>
          <w:rFonts w:ascii="仿宋" w:hAnsi="仿宋" w:eastAsia="仿宋" w:cs="仿宋"/>
          <w:b/>
          <w:bCs/>
          <w:sz w:val="32"/>
          <w:szCs w:val="32"/>
          <w:highlight w:val="none"/>
        </w:rPr>
        <w:t>2-3</w:t>
      </w:r>
    </w:p>
    <w:p w14:paraId="1D1C4A81">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承诺函</w:t>
      </w:r>
    </w:p>
    <w:p w14:paraId="107B9F52">
      <w:pPr>
        <w:rPr>
          <w:rFonts w:ascii="仿宋" w:hAnsi="仿宋" w:eastAsia="仿宋"/>
          <w:b/>
          <w:bCs/>
          <w:sz w:val="24"/>
          <w:szCs w:val="24"/>
          <w:highlight w:val="none"/>
        </w:rPr>
      </w:pPr>
    </w:p>
    <w:p w14:paraId="1A53552C">
      <w:pPr>
        <w:spacing w:line="44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XXX</w:t>
      </w:r>
      <w:r>
        <w:rPr>
          <w:rFonts w:hint="eastAsia" w:ascii="仿宋" w:hAnsi="仿宋" w:eastAsia="仿宋" w:cs="仿宋"/>
          <w:sz w:val="24"/>
          <w:szCs w:val="24"/>
          <w:highlight w:val="none"/>
        </w:rPr>
        <w:t>（采购代理机构名称）：</w:t>
      </w:r>
    </w:p>
    <w:p w14:paraId="50FC5E1D">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我方作为本次采购项目的供应商，根据谈判文件要求，现郑重承诺如下：</w:t>
      </w:r>
    </w:p>
    <w:p w14:paraId="2B7F58A6">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4DD617A9">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二、在参加本次采购活动中，不存在与单位负责人为同一人或者存在直接控股、管理关系的其他供应商参与同一合同项下的采购活动的行为。</w:t>
      </w:r>
    </w:p>
    <w:p w14:paraId="3D9CC939">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三、为采购项目提供整体设计、规范编制或者项目管理、监理、检测等服务的供应商，不得再参加该采购项目的其他采购活动，我方承诺不属于此类禁止参加本项目的供应商。</w:t>
      </w:r>
    </w:p>
    <w:p w14:paraId="0229025A">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四、在参加本次采购活动中，不存在和其他供应商在同一合同项下的采购项目中，同时委托同一个自然人、同一家庭的人员、同一单位的人员作为代理人的行为。</w:t>
      </w:r>
    </w:p>
    <w:p w14:paraId="3164E99F">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五、我方实际控制人或者中高级管理人员或者其他工作人员，不存在同时是采购代理机构工作人员的情形。</w:t>
      </w:r>
    </w:p>
    <w:p w14:paraId="5CAC790A">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六、不存在同一母公司的两家以上的子公司，以不同供应商身份同时参加本项目同一合同项下的采购活动的情形。</w:t>
      </w:r>
    </w:p>
    <w:p w14:paraId="590EEAD2">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七、我方与采购代理机构不存在关联关系，也不是采购代理机构的母公司或子公司。</w:t>
      </w:r>
    </w:p>
    <w:p w14:paraId="4545AD1E">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八、响应文件中提供的任何资料和技术、服务、商务等响应承诺情况都是真实的、有效的、合法的。</w:t>
      </w:r>
    </w:p>
    <w:p w14:paraId="145C4E2B">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九、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14:paraId="68DF755D">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十、国家或行业主管部门对工程项目的技术标准、质量标准和资格资质条件等有强制性规定的，我方承诺符合其要求。</w:t>
      </w:r>
    </w:p>
    <w:p w14:paraId="2236E7EF">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十一、参加本次采购活动，我方完全同意谈判文件第二章关于“谈判费用”、“合同分包”、“合同转包”、“履约保证金”的实质性要求，并承诺严格按照谈判文件要求履行。</w:t>
      </w:r>
    </w:p>
    <w:p w14:paraId="2E0A6CB8">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十二、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A7106F4">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十三、与我方存在直接控股关系的单位为：</w:t>
      </w:r>
      <w:r>
        <w:rPr>
          <w:rFonts w:ascii="仿宋" w:hAnsi="仿宋" w:eastAsia="仿宋" w:cs="仿宋"/>
          <w:sz w:val="24"/>
          <w:szCs w:val="24"/>
          <w:highlight w:val="none"/>
        </w:rPr>
        <w:t>XXX</w:t>
      </w:r>
      <w:r>
        <w:rPr>
          <w:rFonts w:hint="eastAsia" w:ascii="仿宋" w:hAnsi="仿宋" w:eastAsia="仿宋" w:cs="仿宋"/>
          <w:sz w:val="24"/>
          <w:szCs w:val="24"/>
          <w:highlight w:val="none"/>
        </w:rPr>
        <w:t>；存在管理关系单位为：</w:t>
      </w:r>
      <w:r>
        <w:rPr>
          <w:rFonts w:ascii="仿宋" w:hAnsi="仿宋" w:eastAsia="仿宋" w:cs="仿宋"/>
          <w:sz w:val="24"/>
          <w:szCs w:val="24"/>
          <w:highlight w:val="none"/>
        </w:rPr>
        <w:t>XXX</w:t>
      </w:r>
      <w:r>
        <w:rPr>
          <w:rFonts w:hint="eastAsia" w:ascii="仿宋" w:hAnsi="仿宋" w:eastAsia="仿宋" w:cs="仿宋"/>
          <w:sz w:val="24"/>
          <w:szCs w:val="24"/>
          <w:highlight w:val="none"/>
        </w:rPr>
        <w:t>。</w:t>
      </w:r>
    </w:p>
    <w:p w14:paraId="28BAFA9D">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我方对上述承诺的内容事项真实性负责。如经查实上述承诺的内容事项存在虚假，我方愿意接受以提供虚假材料谋取成交的法律责任。</w:t>
      </w:r>
    </w:p>
    <w:p w14:paraId="216795FF">
      <w:pPr>
        <w:spacing w:line="440" w:lineRule="exact"/>
        <w:ind w:firstLine="480" w:firstLineChars="200"/>
        <w:rPr>
          <w:rFonts w:ascii="仿宋" w:hAnsi="仿宋" w:eastAsia="仿宋"/>
          <w:sz w:val="24"/>
          <w:szCs w:val="24"/>
          <w:highlight w:val="none"/>
        </w:rPr>
      </w:pPr>
    </w:p>
    <w:p w14:paraId="4F924BC6">
      <w:pPr>
        <w:spacing w:line="440" w:lineRule="exact"/>
        <w:ind w:firstLine="480" w:firstLineChars="200"/>
        <w:rPr>
          <w:rFonts w:ascii="仿宋" w:hAnsi="仿宋" w:eastAsia="仿宋"/>
          <w:sz w:val="24"/>
          <w:szCs w:val="24"/>
          <w:highlight w:val="none"/>
        </w:rPr>
      </w:pPr>
    </w:p>
    <w:p w14:paraId="02FECAED">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单位负责人或授权代表（签字或加盖个人印章）：</w:t>
      </w:r>
      <w:r>
        <w:rPr>
          <w:rFonts w:ascii="仿宋" w:hAnsi="仿宋" w:eastAsia="仿宋" w:cs="仿宋"/>
          <w:sz w:val="24"/>
          <w:szCs w:val="24"/>
          <w:highlight w:val="none"/>
        </w:rPr>
        <w:t>XXX</w:t>
      </w:r>
    </w:p>
    <w:p w14:paraId="1273E0D5">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XXXX</w:t>
      </w:r>
      <w:r>
        <w:rPr>
          <w:rFonts w:hint="eastAsia" w:ascii="仿宋" w:hAnsi="仿宋" w:eastAsia="仿宋" w:cs="仿宋"/>
          <w:sz w:val="24"/>
          <w:szCs w:val="24"/>
          <w:highlight w:val="none"/>
        </w:rPr>
        <w:t>（盖章）</w:t>
      </w:r>
    </w:p>
    <w:p w14:paraId="38EB6465">
      <w:pPr>
        <w:spacing w:line="44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r>
        <w:rPr>
          <w:rFonts w:ascii="仿宋" w:hAnsi="仿宋" w:eastAsia="仿宋" w:cs="仿宋"/>
          <w:sz w:val="24"/>
          <w:szCs w:val="24"/>
          <w:highlight w:val="none"/>
        </w:rPr>
        <w:t>XXX</w:t>
      </w:r>
      <w:r>
        <w:rPr>
          <w:rFonts w:hint="eastAsia" w:ascii="仿宋" w:hAnsi="仿宋" w:eastAsia="仿宋" w:cs="仿宋"/>
          <w:sz w:val="24"/>
          <w:szCs w:val="24"/>
          <w:highlight w:val="none"/>
        </w:rPr>
        <w:t>年</w:t>
      </w:r>
      <w:r>
        <w:rPr>
          <w:rFonts w:ascii="仿宋" w:hAnsi="仿宋" w:eastAsia="仿宋" w:cs="仿宋"/>
          <w:sz w:val="24"/>
          <w:szCs w:val="24"/>
          <w:highlight w:val="none"/>
        </w:rPr>
        <w:t>XXX</w:t>
      </w:r>
      <w:r>
        <w:rPr>
          <w:rFonts w:hint="eastAsia" w:ascii="仿宋" w:hAnsi="仿宋" w:eastAsia="仿宋" w:cs="仿宋"/>
          <w:sz w:val="24"/>
          <w:szCs w:val="24"/>
          <w:highlight w:val="none"/>
        </w:rPr>
        <w:t>月</w:t>
      </w:r>
      <w:r>
        <w:rPr>
          <w:rFonts w:ascii="仿宋" w:hAnsi="仿宋" w:eastAsia="仿宋" w:cs="仿宋"/>
          <w:sz w:val="24"/>
          <w:szCs w:val="24"/>
          <w:highlight w:val="none"/>
        </w:rPr>
        <w:t>XXX</w:t>
      </w:r>
      <w:r>
        <w:rPr>
          <w:rFonts w:hint="eastAsia" w:ascii="仿宋" w:hAnsi="仿宋" w:eastAsia="仿宋" w:cs="仿宋"/>
          <w:sz w:val="24"/>
          <w:szCs w:val="24"/>
          <w:highlight w:val="none"/>
        </w:rPr>
        <w:t>日</w:t>
      </w:r>
    </w:p>
    <w:p w14:paraId="500E101E">
      <w:pPr>
        <w:spacing w:line="360" w:lineRule="auto"/>
        <w:ind w:firstLine="480" w:firstLineChars="200"/>
        <w:rPr>
          <w:rFonts w:ascii="仿宋" w:hAnsi="仿宋" w:eastAsia="仿宋"/>
          <w:sz w:val="24"/>
          <w:szCs w:val="24"/>
          <w:highlight w:val="none"/>
        </w:rPr>
      </w:pPr>
    </w:p>
    <w:p w14:paraId="17707526">
      <w:pPr>
        <w:spacing w:line="360" w:lineRule="auto"/>
        <w:rPr>
          <w:rFonts w:ascii="仿宋" w:hAnsi="仿宋" w:eastAsia="仿宋"/>
          <w:b/>
          <w:bCs/>
          <w:sz w:val="32"/>
          <w:szCs w:val="32"/>
          <w:highlight w:val="none"/>
        </w:rPr>
      </w:pPr>
      <w:r>
        <w:rPr>
          <w:rFonts w:ascii="仿宋" w:hAnsi="仿宋" w:eastAsia="仿宋"/>
          <w:b/>
          <w:bCs/>
          <w:sz w:val="32"/>
          <w:szCs w:val="32"/>
          <w:highlight w:val="none"/>
        </w:rPr>
        <w:br w:type="page"/>
      </w:r>
      <w:bookmarkEnd w:id="95"/>
      <w:bookmarkStart w:id="96" w:name="_Toc217446087"/>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2-4</w:t>
      </w:r>
    </w:p>
    <w:p w14:paraId="4EADE3E9">
      <w:pPr>
        <w:rPr>
          <w:rFonts w:ascii="仿宋" w:hAnsi="仿宋" w:eastAsia="仿宋"/>
          <w:b/>
          <w:bCs/>
          <w:sz w:val="32"/>
          <w:szCs w:val="32"/>
          <w:highlight w:val="none"/>
        </w:rPr>
      </w:pPr>
    </w:p>
    <w:p w14:paraId="12B8E60F">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已标价工程量清单、施工组织设计（实施方案）</w:t>
      </w:r>
    </w:p>
    <w:p w14:paraId="16272BDD">
      <w:pPr>
        <w:rPr>
          <w:rFonts w:ascii="仿宋" w:hAnsi="仿宋" w:eastAsia="仿宋"/>
          <w:b/>
          <w:bCs/>
          <w:sz w:val="32"/>
          <w:szCs w:val="32"/>
          <w:highlight w:val="none"/>
        </w:rPr>
      </w:pPr>
    </w:p>
    <w:p w14:paraId="37A9ABF7">
      <w:pPr>
        <w:pStyle w:val="134"/>
        <w:widowControl/>
        <w:numPr>
          <w:ilvl w:val="0"/>
          <w:numId w:val="4"/>
        </w:numPr>
        <w:spacing w:line="360" w:lineRule="auto"/>
        <w:ind w:firstLineChars="0"/>
        <w:rPr>
          <w:rFonts w:ascii="仿宋" w:hAnsi="仿宋" w:eastAsia="仿宋"/>
          <w:highlight w:val="none"/>
        </w:rPr>
      </w:pPr>
      <w:r>
        <w:rPr>
          <w:rFonts w:hint="eastAsia" w:ascii="仿宋" w:hAnsi="仿宋" w:eastAsia="仿宋" w:cs="仿宋"/>
          <w:highlight w:val="none"/>
        </w:rPr>
        <w:t>已标价工程量清单相关要求详见谈判文件关于报价的相关要求以及工程量清单总说明的相关要求。详见“附件-工程量清单”、“附件-报价表”。</w:t>
      </w:r>
    </w:p>
    <w:p w14:paraId="51E228BE">
      <w:pPr>
        <w:pStyle w:val="134"/>
        <w:widowControl/>
        <w:numPr>
          <w:ilvl w:val="0"/>
          <w:numId w:val="4"/>
        </w:numPr>
        <w:spacing w:line="360" w:lineRule="auto"/>
        <w:ind w:firstLineChars="0"/>
        <w:rPr>
          <w:rFonts w:ascii="仿宋" w:hAnsi="仿宋" w:eastAsia="仿宋"/>
          <w:highlight w:val="none"/>
        </w:rPr>
      </w:pPr>
      <w:r>
        <w:rPr>
          <w:rFonts w:hint="eastAsia" w:ascii="仿宋" w:hAnsi="仿宋" w:eastAsia="仿宋" w:cs="仿宋"/>
          <w:highlight w:val="none"/>
        </w:rPr>
        <w:t>施工组织设计方案格式自拟（内容应包括但不限于施工方案与技术措施、项目管理机构方案、质量管理体系及保证措施、安全防护及文明施工管理体系与措施、环境保护管理体系与措施、项目进度计划与措施等方案）。</w:t>
      </w:r>
    </w:p>
    <w:p w14:paraId="7AA5DF6A">
      <w:pPr>
        <w:spacing w:line="360" w:lineRule="auto"/>
        <w:rPr>
          <w:rFonts w:ascii="仿宋" w:hAnsi="仿宋" w:eastAsia="仿宋" w:cs="仿宋"/>
          <w:b/>
          <w:bCs/>
          <w:sz w:val="28"/>
          <w:szCs w:val="28"/>
          <w:highlight w:val="none"/>
        </w:rPr>
      </w:pPr>
      <w:r>
        <w:rPr>
          <w:rFonts w:ascii="仿宋" w:hAnsi="仿宋" w:eastAsia="仿宋"/>
          <w:sz w:val="24"/>
          <w:szCs w:val="24"/>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2-5</w:t>
      </w:r>
    </w:p>
    <w:p w14:paraId="0FFBC247">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供应商基本情况表</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420"/>
        <w:gridCol w:w="480"/>
        <w:gridCol w:w="360"/>
        <w:gridCol w:w="840"/>
        <w:gridCol w:w="60"/>
        <w:gridCol w:w="360"/>
        <w:gridCol w:w="1260"/>
      </w:tblGrid>
      <w:tr w14:paraId="7D90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04035320">
            <w:pPr>
              <w:spacing w:line="360" w:lineRule="auto"/>
              <w:jc w:val="center"/>
              <w:rPr>
                <w:rFonts w:ascii="仿宋" w:hAnsi="仿宋" w:eastAsia="仿宋"/>
                <w:highlight w:val="none"/>
              </w:rPr>
            </w:pPr>
            <w:r>
              <w:rPr>
                <w:rFonts w:hint="eastAsia" w:ascii="仿宋" w:hAnsi="仿宋" w:eastAsia="仿宋" w:cs="仿宋"/>
                <w:highlight w:val="none"/>
              </w:rPr>
              <w:t>供应商名称</w:t>
            </w:r>
          </w:p>
        </w:tc>
        <w:tc>
          <w:tcPr>
            <w:tcW w:w="7560" w:type="dxa"/>
            <w:gridSpan w:val="10"/>
            <w:vAlign w:val="center"/>
          </w:tcPr>
          <w:p w14:paraId="1CC25CDC">
            <w:pPr>
              <w:spacing w:line="360" w:lineRule="auto"/>
              <w:jc w:val="center"/>
              <w:rPr>
                <w:rFonts w:ascii="仿宋" w:hAnsi="仿宋" w:eastAsia="仿宋"/>
                <w:highlight w:val="none"/>
              </w:rPr>
            </w:pPr>
          </w:p>
        </w:tc>
      </w:tr>
      <w:tr w14:paraId="228D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11352B48">
            <w:pPr>
              <w:spacing w:line="360" w:lineRule="auto"/>
              <w:jc w:val="center"/>
              <w:rPr>
                <w:rFonts w:ascii="仿宋" w:hAnsi="仿宋" w:eastAsia="仿宋"/>
                <w:highlight w:val="none"/>
              </w:rPr>
            </w:pPr>
            <w:r>
              <w:rPr>
                <w:rFonts w:hint="eastAsia" w:ascii="仿宋" w:hAnsi="仿宋" w:eastAsia="仿宋" w:cs="仿宋"/>
                <w:highlight w:val="none"/>
              </w:rPr>
              <w:t>注册地址</w:t>
            </w:r>
          </w:p>
        </w:tc>
        <w:tc>
          <w:tcPr>
            <w:tcW w:w="4680" w:type="dxa"/>
            <w:gridSpan w:val="5"/>
            <w:vAlign w:val="center"/>
          </w:tcPr>
          <w:p w14:paraId="7421D06A">
            <w:pPr>
              <w:spacing w:line="360" w:lineRule="auto"/>
              <w:jc w:val="center"/>
              <w:rPr>
                <w:rFonts w:ascii="仿宋" w:hAnsi="仿宋" w:eastAsia="仿宋"/>
                <w:highlight w:val="none"/>
              </w:rPr>
            </w:pPr>
          </w:p>
        </w:tc>
        <w:tc>
          <w:tcPr>
            <w:tcW w:w="1260" w:type="dxa"/>
            <w:gridSpan w:val="3"/>
            <w:vAlign w:val="center"/>
          </w:tcPr>
          <w:p w14:paraId="15DCBB13">
            <w:pPr>
              <w:spacing w:line="360" w:lineRule="auto"/>
              <w:jc w:val="center"/>
              <w:rPr>
                <w:rFonts w:ascii="仿宋" w:hAnsi="仿宋" w:eastAsia="仿宋"/>
                <w:highlight w:val="none"/>
              </w:rPr>
            </w:pPr>
            <w:r>
              <w:rPr>
                <w:rFonts w:hint="eastAsia" w:ascii="仿宋" w:hAnsi="仿宋" w:eastAsia="仿宋" w:cs="仿宋"/>
                <w:highlight w:val="none"/>
              </w:rPr>
              <w:t>邮政编码</w:t>
            </w:r>
          </w:p>
        </w:tc>
        <w:tc>
          <w:tcPr>
            <w:tcW w:w="1620" w:type="dxa"/>
            <w:gridSpan w:val="2"/>
            <w:vAlign w:val="center"/>
          </w:tcPr>
          <w:p w14:paraId="0BCCB83D">
            <w:pPr>
              <w:spacing w:line="360" w:lineRule="auto"/>
              <w:jc w:val="center"/>
              <w:rPr>
                <w:rFonts w:ascii="仿宋" w:hAnsi="仿宋" w:eastAsia="仿宋"/>
                <w:highlight w:val="none"/>
              </w:rPr>
            </w:pPr>
          </w:p>
        </w:tc>
      </w:tr>
      <w:tr w14:paraId="22B3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C23D0C5">
            <w:pPr>
              <w:spacing w:line="360" w:lineRule="auto"/>
              <w:jc w:val="center"/>
              <w:rPr>
                <w:rFonts w:ascii="仿宋" w:hAnsi="仿宋" w:eastAsia="仿宋"/>
                <w:highlight w:val="none"/>
              </w:rPr>
            </w:pPr>
            <w:r>
              <w:rPr>
                <w:rFonts w:hint="eastAsia" w:ascii="仿宋" w:hAnsi="仿宋" w:eastAsia="仿宋" w:cs="仿宋"/>
                <w:highlight w:val="none"/>
              </w:rPr>
              <w:t>联系方式</w:t>
            </w:r>
          </w:p>
        </w:tc>
        <w:tc>
          <w:tcPr>
            <w:tcW w:w="1260" w:type="dxa"/>
            <w:vAlign w:val="center"/>
          </w:tcPr>
          <w:p w14:paraId="618443EC">
            <w:pPr>
              <w:spacing w:line="360" w:lineRule="auto"/>
              <w:jc w:val="center"/>
              <w:rPr>
                <w:rFonts w:ascii="仿宋" w:hAnsi="仿宋" w:eastAsia="仿宋"/>
                <w:highlight w:val="none"/>
              </w:rPr>
            </w:pPr>
            <w:r>
              <w:rPr>
                <w:rFonts w:hint="eastAsia" w:ascii="仿宋" w:hAnsi="仿宋" w:eastAsia="仿宋" w:cs="仿宋"/>
                <w:highlight w:val="none"/>
              </w:rPr>
              <w:t>联系人</w:t>
            </w:r>
          </w:p>
        </w:tc>
        <w:tc>
          <w:tcPr>
            <w:tcW w:w="3420" w:type="dxa"/>
            <w:gridSpan w:val="4"/>
            <w:vAlign w:val="center"/>
          </w:tcPr>
          <w:p w14:paraId="0542DC6E">
            <w:pPr>
              <w:spacing w:line="360" w:lineRule="auto"/>
              <w:jc w:val="center"/>
              <w:rPr>
                <w:rFonts w:ascii="仿宋" w:hAnsi="仿宋" w:eastAsia="仿宋"/>
                <w:highlight w:val="none"/>
              </w:rPr>
            </w:pPr>
          </w:p>
        </w:tc>
        <w:tc>
          <w:tcPr>
            <w:tcW w:w="1260" w:type="dxa"/>
            <w:gridSpan w:val="3"/>
            <w:vAlign w:val="center"/>
          </w:tcPr>
          <w:p w14:paraId="2B9144A1">
            <w:pPr>
              <w:spacing w:line="360" w:lineRule="auto"/>
              <w:jc w:val="center"/>
              <w:rPr>
                <w:rFonts w:ascii="仿宋" w:hAnsi="仿宋" w:eastAsia="仿宋"/>
                <w:highlight w:val="none"/>
              </w:rPr>
            </w:pPr>
            <w:r>
              <w:rPr>
                <w:rFonts w:hint="eastAsia" w:ascii="仿宋" w:hAnsi="仿宋" w:eastAsia="仿宋" w:cs="仿宋"/>
                <w:highlight w:val="none"/>
              </w:rPr>
              <w:t>联系电话</w:t>
            </w:r>
          </w:p>
        </w:tc>
        <w:tc>
          <w:tcPr>
            <w:tcW w:w="1620" w:type="dxa"/>
            <w:gridSpan w:val="2"/>
            <w:vAlign w:val="center"/>
          </w:tcPr>
          <w:p w14:paraId="699DD4CA">
            <w:pPr>
              <w:spacing w:line="360" w:lineRule="auto"/>
              <w:jc w:val="center"/>
              <w:rPr>
                <w:rFonts w:ascii="仿宋" w:hAnsi="仿宋" w:eastAsia="仿宋"/>
                <w:highlight w:val="none"/>
              </w:rPr>
            </w:pPr>
          </w:p>
        </w:tc>
      </w:tr>
      <w:tr w14:paraId="5BA7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1EC295B">
            <w:pPr>
              <w:spacing w:line="360" w:lineRule="auto"/>
              <w:jc w:val="center"/>
              <w:rPr>
                <w:rFonts w:ascii="仿宋" w:hAnsi="仿宋" w:eastAsia="仿宋"/>
                <w:highlight w:val="none"/>
              </w:rPr>
            </w:pPr>
          </w:p>
        </w:tc>
        <w:tc>
          <w:tcPr>
            <w:tcW w:w="1260" w:type="dxa"/>
            <w:vAlign w:val="center"/>
          </w:tcPr>
          <w:p w14:paraId="43D90B46">
            <w:pPr>
              <w:spacing w:line="360" w:lineRule="auto"/>
              <w:jc w:val="center"/>
              <w:rPr>
                <w:rFonts w:ascii="仿宋" w:hAnsi="仿宋" w:eastAsia="仿宋"/>
                <w:highlight w:val="none"/>
              </w:rPr>
            </w:pPr>
            <w:r>
              <w:rPr>
                <w:rFonts w:hint="eastAsia" w:ascii="仿宋" w:hAnsi="仿宋" w:eastAsia="仿宋" w:cs="仿宋"/>
                <w:highlight w:val="none"/>
              </w:rPr>
              <w:t>传真</w:t>
            </w:r>
          </w:p>
        </w:tc>
        <w:tc>
          <w:tcPr>
            <w:tcW w:w="3420" w:type="dxa"/>
            <w:gridSpan w:val="4"/>
            <w:vAlign w:val="center"/>
          </w:tcPr>
          <w:p w14:paraId="3DE9F8F1">
            <w:pPr>
              <w:spacing w:line="360" w:lineRule="auto"/>
              <w:jc w:val="center"/>
              <w:rPr>
                <w:rFonts w:ascii="仿宋" w:hAnsi="仿宋" w:eastAsia="仿宋"/>
                <w:highlight w:val="none"/>
              </w:rPr>
            </w:pPr>
          </w:p>
        </w:tc>
        <w:tc>
          <w:tcPr>
            <w:tcW w:w="1260" w:type="dxa"/>
            <w:gridSpan w:val="3"/>
            <w:vAlign w:val="center"/>
          </w:tcPr>
          <w:p w14:paraId="5EB92D03">
            <w:pPr>
              <w:spacing w:line="360" w:lineRule="auto"/>
              <w:jc w:val="center"/>
              <w:rPr>
                <w:rFonts w:ascii="仿宋" w:hAnsi="仿宋" w:eastAsia="仿宋"/>
                <w:highlight w:val="none"/>
              </w:rPr>
            </w:pPr>
            <w:r>
              <w:rPr>
                <w:rFonts w:hint="eastAsia" w:ascii="仿宋" w:hAnsi="仿宋" w:eastAsia="仿宋" w:cs="仿宋"/>
                <w:highlight w:val="none"/>
              </w:rPr>
              <w:t>网址</w:t>
            </w:r>
          </w:p>
        </w:tc>
        <w:tc>
          <w:tcPr>
            <w:tcW w:w="1620" w:type="dxa"/>
            <w:gridSpan w:val="2"/>
            <w:vAlign w:val="center"/>
          </w:tcPr>
          <w:p w14:paraId="625A6C20">
            <w:pPr>
              <w:spacing w:line="360" w:lineRule="auto"/>
              <w:jc w:val="center"/>
              <w:rPr>
                <w:rFonts w:ascii="仿宋" w:hAnsi="仿宋" w:eastAsia="仿宋"/>
                <w:highlight w:val="none"/>
              </w:rPr>
            </w:pPr>
          </w:p>
        </w:tc>
      </w:tr>
      <w:tr w14:paraId="2382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92D2FBD">
            <w:pPr>
              <w:spacing w:line="360" w:lineRule="auto"/>
              <w:jc w:val="center"/>
              <w:rPr>
                <w:rFonts w:ascii="仿宋" w:hAnsi="仿宋" w:eastAsia="仿宋"/>
                <w:highlight w:val="none"/>
              </w:rPr>
            </w:pPr>
            <w:r>
              <w:rPr>
                <w:rFonts w:hint="eastAsia" w:ascii="仿宋" w:hAnsi="仿宋" w:eastAsia="仿宋" w:cs="仿宋"/>
                <w:highlight w:val="none"/>
              </w:rPr>
              <w:t>法定代表人</w:t>
            </w:r>
            <w:r>
              <w:rPr>
                <w:rFonts w:ascii="仿宋" w:hAnsi="仿宋" w:eastAsia="仿宋" w:cs="仿宋"/>
                <w:highlight w:val="none"/>
              </w:rPr>
              <w:t>/</w:t>
            </w:r>
            <w:r>
              <w:rPr>
                <w:rFonts w:hint="eastAsia" w:ascii="仿宋" w:hAnsi="仿宋" w:eastAsia="仿宋" w:cs="仿宋"/>
                <w:highlight w:val="none"/>
              </w:rPr>
              <w:t>主要负责人</w:t>
            </w:r>
          </w:p>
        </w:tc>
        <w:tc>
          <w:tcPr>
            <w:tcW w:w="1260" w:type="dxa"/>
            <w:vAlign w:val="center"/>
          </w:tcPr>
          <w:p w14:paraId="60BCAC8A">
            <w:pPr>
              <w:spacing w:line="360" w:lineRule="auto"/>
              <w:jc w:val="center"/>
              <w:rPr>
                <w:rFonts w:ascii="仿宋" w:hAnsi="仿宋" w:eastAsia="仿宋"/>
                <w:highlight w:val="none"/>
              </w:rPr>
            </w:pPr>
            <w:r>
              <w:rPr>
                <w:rFonts w:hint="eastAsia" w:ascii="仿宋" w:hAnsi="仿宋" w:eastAsia="仿宋" w:cs="仿宋"/>
                <w:highlight w:val="none"/>
              </w:rPr>
              <w:t>姓名</w:t>
            </w:r>
          </w:p>
        </w:tc>
        <w:tc>
          <w:tcPr>
            <w:tcW w:w="1260" w:type="dxa"/>
            <w:vAlign w:val="center"/>
          </w:tcPr>
          <w:p w14:paraId="324AF015">
            <w:pPr>
              <w:spacing w:line="360" w:lineRule="auto"/>
              <w:jc w:val="center"/>
              <w:rPr>
                <w:rFonts w:ascii="仿宋" w:hAnsi="仿宋" w:eastAsia="仿宋"/>
                <w:highlight w:val="none"/>
              </w:rPr>
            </w:pPr>
          </w:p>
        </w:tc>
        <w:tc>
          <w:tcPr>
            <w:tcW w:w="1260" w:type="dxa"/>
            <w:vAlign w:val="center"/>
          </w:tcPr>
          <w:p w14:paraId="3E3D80C4">
            <w:pPr>
              <w:spacing w:line="360" w:lineRule="auto"/>
              <w:jc w:val="center"/>
              <w:rPr>
                <w:rFonts w:ascii="仿宋" w:hAnsi="仿宋" w:eastAsia="仿宋"/>
                <w:highlight w:val="none"/>
              </w:rPr>
            </w:pPr>
            <w:r>
              <w:rPr>
                <w:rFonts w:hint="eastAsia" w:ascii="仿宋" w:hAnsi="仿宋" w:eastAsia="仿宋" w:cs="仿宋"/>
                <w:highlight w:val="none"/>
              </w:rPr>
              <w:t>技术职称</w:t>
            </w:r>
          </w:p>
        </w:tc>
        <w:tc>
          <w:tcPr>
            <w:tcW w:w="1260" w:type="dxa"/>
            <w:gridSpan w:val="3"/>
            <w:vAlign w:val="center"/>
          </w:tcPr>
          <w:p w14:paraId="72713EC2">
            <w:pPr>
              <w:spacing w:line="360" w:lineRule="auto"/>
              <w:jc w:val="center"/>
              <w:rPr>
                <w:rFonts w:ascii="仿宋" w:hAnsi="仿宋" w:eastAsia="仿宋"/>
                <w:highlight w:val="none"/>
              </w:rPr>
            </w:pPr>
          </w:p>
        </w:tc>
        <w:tc>
          <w:tcPr>
            <w:tcW w:w="1260" w:type="dxa"/>
            <w:gridSpan w:val="3"/>
            <w:vAlign w:val="center"/>
          </w:tcPr>
          <w:p w14:paraId="3D4C48B6">
            <w:pPr>
              <w:spacing w:line="360" w:lineRule="auto"/>
              <w:jc w:val="center"/>
              <w:rPr>
                <w:rFonts w:ascii="仿宋" w:hAnsi="仿宋" w:eastAsia="仿宋"/>
                <w:highlight w:val="none"/>
              </w:rPr>
            </w:pPr>
            <w:r>
              <w:rPr>
                <w:rFonts w:hint="eastAsia" w:ascii="仿宋" w:hAnsi="仿宋" w:eastAsia="仿宋" w:cs="仿宋"/>
                <w:highlight w:val="none"/>
              </w:rPr>
              <w:t>联系电话</w:t>
            </w:r>
          </w:p>
        </w:tc>
        <w:tc>
          <w:tcPr>
            <w:tcW w:w="1260" w:type="dxa"/>
            <w:vAlign w:val="center"/>
          </w:tcPr>
          <w:p w14:paraId="1083C7E8">
            <w:pPr>
              <w:spacing w:line="360" w:lineRule="auto"/>
              <w:jc w:val="center"/>
              <w:rPr>
                <w:rFonts w:ascii="仿宋" w:hAnsi="仿宋" w:eastAsia="仿宋"/>
                <w:highlight w:val="none"/>
              </w:rPr>
            </w:pPr>
          </w:p>
        </w:tc>
      </w:tr>
      <w:tr w14:paraId="01B4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9081219">
            <w:pPr>
              <w:spacing w:line="360" w:lineRule="auto"/>
              <w:jc w:val="center"/>
              <w:rPr>
                <w:rFonts w:ascii="仿宋" w:hAnsi="仿宋" w:eastAsia="仿宋"/>
                <w:highlight w:val="none"/>
              </w:rPr>
            </w:pPr>
            <w:r>
              <w:rPr>
                <w:rFonts w:hint="eastAsia" w:ascii="仿宋" w:hAnsi="仿宋" w:eastAsia="仿宋" w:cs="仿宋"/>
                <w:highlight w:val="none"/>
              </w:rPr>
              <w:t>技术负责人</w:t>
            </w:r>
          </w:p>
        </w:tc>
        <w:tc>
          <w:tcPr>
            <w:tcW w:w="1260" w:type="dxa"/>
            <w:vAlign w:val="center"/>
          </w:tcPr>
          <w:p w14:paraId="62343CAF">
            <w:pPr>
              <w:spacing w:line="360" w:lineRule="auto"/>
              <w:jc w:val="center"/>
              <w:rPr>
                <w:rFonts w:ascii="仿宋" w:hAnsi="仿宋" w:eastAsia="仿宋"/>
                <w:highlight w:val="none"/>
              </w:rPr>
            </w:pPr>
            <w:r>
              <w:rPr>
                <w:rFonts w:hint="eastAsia" w:ascii="仿宋" w:hAnsi="仿宋" w:eastAsia="仿宋" w:cs="仿宋"/>
                <w:highlight w:val="none"/>
              </w:rPr>
              <w:t>姓名</w:t>
            </w:r>
          </w:p>
        </w:tc>
        <w:tc>
          <w:tcPr>
            <w:tcW w:w="1260" w:type="dxa"/>
            <w:vAlign w:val="center"/>
          </w:tcPr>
          <w:p w14:paraId="37E0ED16">
            <w:pPr>
              <w:spacing w:line="360" w:lineRule="auto"/>
              <w:jc w:val="center"/>
              <w:rPr>
                <w:rFonts w:ascii="仿宋" w:hAnsi="仿宋" w:eastAsia="仿宋"/>
                <w:highlight w:val="none"/>
              </w:rPr>
            </w:pPr>
          </w:p>
        </w:tc>
        <w:tc>
          <w:tcPr>
            <w:tcW w:w="1260" w:type="dxa"/>
            <w:vAlign w:val="center"/>
          </w:tcPr>
          <w:p w14:paraId="554F9DBB">
            <w:pPr>
              <w:spacing w:line="360" w:lineRule="auto"/>
              <w:jc w:val="center"/>
              <w:rPr>
                <w:rFonts w:ascii="仿宋" w:hAnsi="仿宋" w:eastAsia="仿宋"/>
                <w:highlight w:val="none"/>
              </w:rPr>
            </w:pPr>
            <w:r>
              <w:rPr>
                <w:rFonts w:hint="eastAsia" w:ascii="仿宋" w:hAnsi="仿宋" w:eastAsia="仿宋" w:cs="仿宋"/>
                <w:highlight w:val="none"/>
              </w:rPr>
              <w:t>技术职称</w:t>
            </w:r>
          </w:p>
        </w:tc>
        <w:tc>
          <w:tcPr>
            <w:tcW w:w="1260" w:type="dxa"/>
            <w:gridSpan w:val="3"/>
            <w:vAlign w:val="center"/>
          </w:tcPr>
          <w:p w14:paraId="1813878B">
            <w:pPr>
              <w:spacing w:line="360" w:lineRule="auto"/>
              <w:jc w:val="center"/>
              <w:rPr>
                <w:rFonts w:ascii="仿宋" w:hAnsi="仿宋" w:eastAsia="仿宋"/>
                <w:highlight w:val="none"/>
              </w:rPr>
            </w:pPr>
          </w:p>
        </w:tc>
        <w:tc>
          <w:tcPr>
            <w:tcW w:w="1260" w:type="dxa"/>
            <w:gridSpan w:val="3"/>
            <w:vAlign w:val="center"/>
          </w:tcPr>
          <w:p w14:paraId="4B1CF290">
            <w:pPr>
              <w:spacing w:line="360" w:lineRule="auto"/>
              <w:jc w:val="center"/>
              <w:rPr>
                <w:rFonts w:ascii="仿宋" w:hAnsi="仿宋" w:eastAsia="仿宋"/>
                <w:highlight w:val="none"/>
              </w:rPr>
            </w:pPr>
            <w:r>
              <w:rPr>
                <w:rFonts w:hint="eastAsia" w:ascii="仿宋" w:hAnsi="仿宋" w:eastAsia="仿宋" w:cs="仿宋"/>
                <w:highlight w:val="none"/>
              </w:rPr>
              <w:t>联系电话</w:t>
            </w:r>
          </w:p>
        </w:tc>
        <w:tc>
          <w:tcPr>
            <w:tcW w:w="1260" w:type="dxa"/>
            <w:vAlign w:val="center"/>
          </w:tcPr>
          <w:p w14:paraId="17D3B985">
            <w:pPr>
              <w:spacing w:line="360" w:lineRule="auto"/>
              <w:jc w:val="center"/>
              <w:rPr>
                <w:rFonts w:ascii="仿宋" w:hAnsi="仿宋" w:eastAsia="仿宋"/>
                <w:highlight w:val="none"/>
              </w:rPr>
            </w:pPr>
          </w:p>
        </w:tc>
      </w:tr>
      <w:tr w14:paraId="7D4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8265C07">
            <w:pPr>
              <w:spacing w:line="360" w:lineRule="auto"/>
              <w:jc w:val="center"/>
              <w:rPr>
                <w:rFonts w:ascii="仿宋" w:hAnsi="仿宋" w:eastAsia="仿宋"/>
                <w:highlight w:val="none"/>
              </w:rPr>
            </w:pPr>
            <w:r>
              <w:rPr>
                <w:rFonts w:hint="eastAsia" w:ascii="仿宋" w:hAnsi="仿宋" w:eastAsia="仿宋" w:cs="仿宋"/>
                <w:highlight w:val="none"/>
              </w:rPr>
              <w:t>成立时间</w:t>
            </w:r>
          </w:p>
        </w:tc>
        <w:tc>
          <w:tcPr>
            <w:tcW w:w="2520" w:type="dxa"/>
            <w:gridSpan w:val="2"/>
            <w:vAlign w:val="center"/>
          </w:tcPr>
          <w:p w14:paraId="7000B1AC">
            <w:pPr>
              <w:spacing w:line="360" w:lineRule="auto"/>
              <w:jc w:val="center"/>
              <w:rPr>
                <w:rFonts w:ascii="仿宋" w:hAnsi="仿宋" w:eastAsia="仿宋"/>
                <w:highlight w:val="none"/>
              </w:rPr>
            </w:pPr>
          </w:p>
        </w:tc>
        <w:tc>
          <w:tcPr>
            <w:tcW w:w="5040" w:type="dxa"/>
            <w:gridSpan w:val="8"/>
            <w:vAlign w:val="center"/>
          </w:tcPr>
          <w:p w14:paraId="1E18CC41">
            <w:pPr>
              <w:spacing w:line="360" w:lineRule="auto"/>
              <w:jc w:val="center"/>
              <w:rPr>
                <w:rFonts w:ascii="仿宋" w:hAnsi="仿宋" w:eastAsia="仿宋"/>
                <w:highlight w:val="none"/>
              </w:rPr>
            </w:pPr>
            <w:r>
              <w:rPr>
                <w:rFonts w:hint="eastAsia" w:ascii="仿宋" w:hAnsi="仿宋" w:eastAsia="仿宋" w:cs="仿宋"/>
                <w:highlight w:val="none"/>
              </w:rPr>
              <w:t>员工总人数：</w:t>
            </w:r>
          </w:p>
        </w:tc>
      </w:tr>
      <w:tr w14:paraId="2269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1B3D510">
            <w:pPr>
              <w:spacing w:line="360" w:lineRule="auto"/>
              <w:jc w:val="center"/>
              <w:rPr>
                <w:rFonts w:ascii="仿宋" w:hAnsi="仿宋" w:eastAsia="仿宋"/>
                <w:highlight w:val="none"/>
              </w:rPr>
            </w:pPr>
            <w:r>
              <w:rPr>
                <w:rFonts w:hint="eastAsia" w:ascii="仿宋" w:hAnsi="仿宋" w:eastAsia="仿宋" w:cs="仿宋"/>
                <w:highlight w:val="none"/>
              </w:rPr>
              <w:t>企业资质等级</w:t>
            </w:r>
          </w:p>
        </w:tc>
        <w:tc>
          <w:tcPr>
            <w:tcW w:w="2520" w:type="dxa"/>
            <w:gridSpan w:val="2"/>
            <w:vAlign w:val="center"/>
          </w:tcPr>
          <w:p w14:paraId="710F993A">
            <w:pPr>
              <w:spacing w:line="360" w:lineRule="auto"/>
              <w:jc w:val="center"/>
              <w:rPr>
                <w:rFonts w:ascii="仿宋" w:hAnsi="仿宋" w:eastAsia="仿宋"/>
                <w:highlight w:val="none"/>
              </w:rPr>
            </w:pPr>
          </w:p>
        </w:tc>
        <w:tc>
          <w:tcPr>
            <w:tcW w:w="1680" w:type="dxa"/>
            <w:gridSpan w:val="2"/>
            <w:vMerge w:val="restart"/>
            <w:vAlign w:val="center"/>
          </w:tcPr>
          <w:p w14:paraId="7D8B8318">
            <w:pPr>
              <w:spacing w:line="360" w:lineRule="auto"/>
              <w:jc w:val="center"/>
              <w:rPr>
                <w:rFonts w:ascii="仿宋" w:hAnsi="仿宋" w:eastAsia="仿宋"/>
                <w:highlight w:val="none"/>
              </w:rPr>
            </w:pPr>
            <w:r>
              <w:rPr>
                <w:rFonts w:hint="eastAsia" w:ascii="仿宋" w:hAnsi="仿宋" w:eastAsia="仿宋" w:cs="仿宋"/>
                <w:highlight w:val="none"/>
              </w:rPr>
              <w:t>其中</w:t>
            </w:r>
          </w:p>
        </w:tc>
        <w:tc>
          <w:tcPr>
            <w:tcW w:w="1680" w:type="dxa"/>
            <w:gridSpan w:val="3"/>
            <w:vAlign w:val="center"/>
          </w:tcPr>
          <w:p w14:paraId="66F4EBF9">
            <w:pPr>
              <w:spacing w:line="360" w:lineRule="auto"/>
              <w:jc w:val="center"/>
              <w:rPr>
                <w:rFonts w:ascii="仿宋" w:hAnsi="仿宋" w:eastAsia="仿宋"/>
                <w:highlight w:val="none"/>
              </w:rPr>
            </w:pPr>
            <w:r>
              <w:rPr>
                <w:rFonts w:hint="eastAsia" w:ascii="仿宋" w:hAnsi="仿宋" w:eastAsia="仿宋" w:cs="仿宋"/>
                <w:highlight w:val="none"/>
              </w:rPr>
              <w:t>项目经理</w:t>
            </w:r>
          </w:p>
        </w:tc>
        <w:tc>
          <w:tcPr>
            <w:tcW w:w="1680" w:type="dxa"/>
            <w:gridSpan w:val="3"/>
            <w:vAlign w:val="center"/>
          </w:tcPr>
          <w:p w14:paraId="01CF0D8C">
            <w:pPr>
              <w:spacing w:line="360" w:lineRule="auto"/>
              <w:jc w:val="center"/>
              <w:rPr>
                <w:rFonts w:ascii="仿宋" w:hAnsi="仿宋" w:eastAsia="仿宋"/>
                <w:highlight w:val="none"/>
              </w:rPr>
            </w:pPr>
          </w:p>
        </w:tc>
      </w:tr>
      <w:tr w14:paraId="3D34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7D9D2022">
            <w:pPr>
              <w:spacing w:line="360" w:lineRule="auto"/>
              <w:jc w:val="center"/>
              <w:rPr>
                <w:rFonts w:ascii="仿宋" w:hAnsi="仿宋" w:eastAsia="仿宋"/>
                <w:highlight w:val="none"/>
              </w:rPr>
            </w:pPr>
            <w:r>
              <w:rPr>
                <w:rFonts w:hint="eastAsia" w:ascii="仿宋" w:hAnsi="仿宋" w:eastAsia="仿宋" w:cs="仿宋"/>
                <w:highlight w:val="none"/>
              </w:rPr>
              <w:t>营业执照号</w:t>
            </w:r>
          </w:p>
        </w:tc>
        <w:tc>
          <w:tcPr>
            <w:tcW w:w="2520" w:type="dxa"/>
            <w:gridSpan w:val="2"/>
            <w:vAlign w:val="center"/>
          </w:tcPr>
          <w:p w14:paraId="06D306CD">
            <w:pPr>
              <w:spacing w:line="360" w:lineRule="auto"/>
              <w:jc w:val="center"/>
              <w:rPr>
                <w:rFonts w:ascii="仿宋" w:hAnsi="仿宋" w:eastAsia="仿宋"/>
                <w:highlight w:val="none"/>
              </w:rPr>
            </w:pPr>
          </w:p>
        </w:tc>
        <w:tc>
          <w:tcPr>
            <w:tcW w:w="1680" w:type="dxa"/>
            <w:gridSpan w:val="2"/>
            <w:vMerge w:val="continue"/>
            <w:vAlign w:val="center"/>
          </w:tcPr>
          <w:p w14:paraId="41B10BB8">
            <w:pPr>
              <w:spacing w:line="360" w:lineRule="auto"/>
              <w:jc w:val="center"/>
              <w:rPr>
                <w:rFonts w:ascii="仿宋" w:hAnsi="仿宋" w:eastAsia="仿宋"/>
                <w:highlight w:val="none"/>
              </w:rPr>
            </w:pPr>
          </w:p>
        </w:tc>
        <w:tc>
          <w:tcPr>
            <w:tcW w:w="1680" w:type="dxa"/>
            <w:gridSpan w:val="3"/>
            <w:vAlign w:val="center"/>
          </w:tcPr>
          <w:p w14:paraId="5D1CB5F9">
            <w:pPr>
              <w:spacing w:line="360" w:lineRule="auto"/>
              <w:jc w:val="center"/>
              <w:rPr>
                <w:rFonts w:ascii="仿宋" w:hAnsi="仿宋" w:eastAsia="仿宋"/>
                <w:highlight w:val="none"/>
              </w:rPr>
            </w:pPr>
            <w:r>
              <w:rPr>
                <w:rFonts w:hint="eastAsia" w:ascii="仿宋" w:hAnsi="仿宋" w:eastAsia="仿宋" w:cs="仿宋"/>
                <w:highlight w:val="none"/>
              </w:rPr>
              <w:t>高级职称人员</w:t>
            </w:r>
          </w:p>
        </w:tc>
        <w:tc>
          <w:tcPr>
            <w:tcW w:w="1680" w:type="dxa"/>
            <w:gridSpan w:val="3"/>
            <w:vAlign w:val="center"/>
          </w:tcPr>
          <w:p w14:paraId="4693F15F">
            <w:pPr>
              <w:spacing w:line="360" w:lineRule="auto"/>
              <w:jc w:val="center"/>
              <w:rPr>
                <w:rFonts w:ascii="仿宋" w:hAnsi="仿宋" w:eastAsia="仿宋"/>
                <w:highlight w:val="none"/>
              </w:rPr>
            </w:pPr>
          </w:p>
        </w:tc>
      </w:tr>
      <w:tr w14:paraId="52CE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1BB920EE">
            <w:pPr>
              <w:spacing w:line="360" w:lineRule="auto"/>
              <w:jc w:val="center"/>
              <w:rPr>
                <w:rFonts w:ascii="仿宋" w:hAnsi="仿宋" w:eastAsia="仿宋"/>
                <w:highlight w:val="none"/>
              </w:rPr>
            </w:pPr>
            <w:r>
              <w:rPr>
                <w:rFonts w:hint="eastAsia" w:ascii="仿宋" w:hAnsi="仿宋" w:eastAsia="仿宋" w:cs="仿宋"/>
                <w:highlight w:val="none"/>
              </w:rPr>
              <w:t>注册资金</w:t>
            </w:r>
          </w:p>
        </w:tc>
        <w:tc>
          <w:tcPr>
            <w:tcW w:w="2520" w:type="dxa"/>
            <w:gridSpan w:val="2"/>
            <w:vAlign w:val="center"/>
          </w:tcPr>
          <w:p w14:paraId="466059E1">
            <w:pPr>
              <w:spacing w:line="360" w:lineRule="auto"/>
              <w:jc w:val="center"/>
              <w:rPr>
                <w:rFonts w:ascii="仿宋" w:hAnsi="仿宋" w:eastAsia="仿宋"/>
                <w:highlight w:val="none"/>
              </w:rPr>
            </w:pPr>
          </w:p>
        </w:tc>
        <w:tc>
          <w:tcPr>
            <w:tcW w:w="1680" w:type="dxa"/>
            <w:gridSpan w:val="2"/>
            <w:vMerge w:val="continue"/>
            <w:vAlign w:val="center"/>
          </w:tcPr>
          <w:p w14:paraId="3E426FDD">
            <w:pPr>
              <w:spacing w:line="360" w:lineRule="auto"/>
              <w:jc w:val="center"/>
              <w:rPr>
                <w:rFonts w:ascii="仿宋" w:hAnsi="仿宋" w:eastAsia="仿宋"/>
                <w:highlight w:val="none"/>
              </w:rPr>
            </w:pPr>
          </w:p>
        </w:tc>
        <w:tc>
          <w:tcPr>
            <w:tcW w:w="1680" w:type="dxa"/>
            <w:gridSpan w:val="3"/>
            <w:vAlign w:val="center"/>
          </w:tcPr>
          <w:p w14:paraId="5700E4CB">
            <w:pPr>
              <w:spacing w:line="360" w:lineRule="auto"/>
              <w:jc w:val="center"/>
              <w:rPr>
                <w:rFonts w:ascii="仿宋" w:hAnsi="仿宋" w:eastAsia="仿宋"/>
                <w:highlight w:val="none"/>
              </w:rPr>
            </w:pPr>
            <w:r>
              <w:rPr>
                <w:rFonts w:hint="eastAsia" w:ascii="仿宋" w:hAnsi="仿宋" w:eastAsia="仿宋" w:cs="仿宋"/>
                <w:highlight w:val="none"/>
              </w:rPr>
              <w:t>中级职称人员</w:t>
            </w:r>
          </w:p>
        </w:tc>
        <w:tc>
          <w:tcPr>
            <w:tcW w:w="1680" w:type="dxa"/>
            <w:gridSpan w:val="3"/>
            <w:vAlign w:val="center"/>
          </w:tcPr>
          <w:p w14:paraId="65EA8588">
            <w:pPr>
              <w:spacing w:line="360" w:lineRule="auto"/>
              <w:jc w:val="center"/>
              <w:rPr>
                <w:rFonts w:ascii="仿宋" w:hAnsi="仿宋" w:eastAsia="仿宋"/>
                <w:highlight w:val="none"/>
              </w:rPr>
            </w:pPr>
          </w:p>
        </w:tc>
      </w:tr>
      <w:tr w14:paraId="27DD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C731C61">
            <w:pPr>
              <w:spacing w:line="360" w:lineRule="auto"/>
              <w:jc w:val="center"/>
              <w:rPr>
                <w:rFonts w:ascii="仿宋" w:hAnsi="仿宋" w:eastAsia="仿宋"/>
                <w:highlight w:val="none"/>
              </w:rPr>
            </w:pPr>
            <w:r>
              <w:rPr>
                <w:rFonts w:hint="eastAsia" w:ascii="仿宋" w:hAnsi="仿宋" w:eastAsia="仿宋" w:cs="仿宋"/>
                <w:highlight w:val="none"/>
              </w:rPr>
              <w:t>开户银行</w:t>
            </w:r>
          </w:p>
        </w:tc>
        <w:tc>
          <w:tcPr>
            <w:tcW w:w="2520" w:type="dxa"/>
            <w:gridSpan w:val="2"/>
            <w:vAlign w:val="center"/>
          </w:tcPr>
          <w:p w14:paraId="286E8A5D">
            <w:pPr>
              <w:spacing w:line="360" w:lineRule="auto"/>
              <w:jc w:val="center"/>
              <w:rPr>
                <w:rFonts w:ascii="仿宋" w:hAnsi="仿宋" w:eastAsia="仿宋"/>
                <w:highlight w:val="none"/>
              </w:rPr>
            </w:pPr>
          </w:p>
        </w:tc>
        <w:tc>
          <w:tcPr>
            <w:tcW w:w="1680" w:type="dxa"/>
            <w:gridSpan w:val="2"/>
            <w:vMerge w:val="continue"/>
            <w:vAlign w:val="center"/>
          </w:tcPr>
          <w:p w14:paraId="57DFFCA1">
            <w:pPr>
              <w:spacing w:line="360" w:lineRule="auto"/>
              <w:jc w:val="center"/>
              <w:rPr>
                <w:rFonts w:ascii="仿宋" w:hAnsi="仿宋" w:eastAsia="仿宋"/>
                <w:highlight w:val="none"/>
              </w:rPr>
            </w:pPr>
          </w:p>
        </w:tc>
        <w:tc>
          <w:tcPr>
            <w:tcW w:w="1680" w:type="dxa"/>
            <w:gridSpan w:val="3"/>
            <w:vAlign w:val="center"/>
          </w:tcPr>
          <w:p w14:paraId="18C76336">
            <w:pPr>
              <w:spacing w:line="360" w:lineRule="auto"/>
              <w:jc w:val="center"/>
              <w:rPr>
                <w:rFonts w:ascii="仿宋" w:hAnsi="仿宋" w:eastAsia="仿宋"/>
                <w:highlight w:val="none"/>
              </w:rPr>
            </w:pPr>
            <w:r>
              <w:rPr>
                <w:rFonts w:hint="eastAsia" w:ascii="仿宋" w:hAnsi="仿宋" w:eastAsia="仿宋" w:cs="仿宋"/>
                <w:highlight w:val="none"/>
              </w:rPr>
              <w:t>初级职称人员</w:t>
            </w:r>
          </w:p>
        </w:tc>
        <w:tc>
          <w:tcPr>
            <w:tcW w:w="1680" w:type="dxa"/>
            <w:gridSpan w:val="3"/>
            <w:vAlign w:val="center"/>
          </w:tcPr>
          <w:p w14:paraId="4606D677">
            <w:pPr>
              <w:spacing w:line="360" w:lineRule="auto"/>
              <w:jc w:val="center"/>
              <w:rPr>
                <w:rFonts w:ascii="仿宋" w:hAnsi="仿宋" w:eastAsia="仿宋"/>
                <w:highlight w:val="none"/>
              </w:rPr>
            </w:pPr>
          </w:p>
        </w:tc>
      </w:tr>
      <w:tr w14:paraId="12A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083E2A1">
            <w:pPr>
              <w:spacing w:line="360" w:lineRule="auto"/>
              <w:jc w:val="center"/>
              <w:rPr>
                <w:rFonts w:ascii="仿宋" w:hAnsi="仿宋" w:eastAsia="仿宋"/>
                <w:highlight w:val="none"/>
              </w:rPr>
            </w:pPr>
            <w:r>
              <w:rPr>
                <w:rFonts w:hint="eastAsia" w:ascii="仿宋" w:hAnsi="仿宋" w:eastAsia="仿宋" w:cs="仿宋"/>
                <w:highlight w:val="none"/>
              </w:rPr>
              <w:t>账号</w:t>
            </w:r>
          </w:p>
        </w:tc>
        <w:tc>
          <w:tcPr>
            <w:tcW w:w="2520" w:type="dxa"/>
            <w:gridSpan w:val="2"/>
            <w:vAlign w:val="center"/>
          </w:tcPr>
          <w:p w14:paraId="04D199E1">
            <w:pPr>
              <w:spacing w:line="360" w:lineRule="auto"/>
              <w:jc w:val="center"/>
              <w:rPr>
                <w:rFonts w:ascii="仿宋" w:hAnsi="仿宋" w:eastAsia="仿宋"/>
                <w:highlight w:val="none"/>
              </w:rPr>
            </w:pPr>
          </w:p>
        </w:tc>
        <w:tc>
          <w:tcPr>
            <w:tcW w:w="1680" w:type="dxa"/>
            <w:gridSpan w:val="2"/>
            <w:vMerge w:val="continue"/>
            <w:vAlign w:val="center"/>
          </w:tcPr>
          <w:p w14:paraId="5E743861">
            <w:pPr>
              <w:spacing w:line="360" w:lineRule="auto"/>
              <w:jc w:val="center"/>
              <w:rPr>
                <w:rFonts w:ascii="仿宋" w:hAnsi="仿宋" w:eastAsia="仿宋"/>
                <w:highlight w:val="none"/>
              </w:rPr>
            </w:pPr>
          </w:p>
        </w:tc>
        <w:tc>
          <w:tcPr>
            <w:tcW w:w="1680" w:type="dxa"/>
            <w:gridSpan w:val="3"/>
            <w:vAlign w:val="center"/>
          </w:tcPr>
          <w:p w14:paraId="5D868687">
            <w:pPr>
              <w:spacing w:line="360" w:lineRule="auto"/>
              <w:jc w:val="center"/>
              <w:rPr>
                <w:rFonts w:ascii="仿宋" w:hAnsi="仿宋" w:eastAsia="仿宋"/>
                <w:highlight w:val="none"/>
              </w:rPr>
            </w:pPr>
            <w:r>
              <w:rPr>
                <w:rFonts w:hint="eastAsia" w:ascii="仿宋" w:hAnsi="仿宋" w:eastAsia="仿宋" w:cs="仿宋"/>
                <w:highlight w:val="none"/>
              </w:rPr>
              <w:t>技工\其他</w:t>
            </w:r>
          </w:p>
        </w:tc>
        <w:tc>
          <w:tcPr>
            <w:tcW w:w="1680" w:type="dxa"/>
            <w:gridSpan w:val="3"/>
            <w:vAlign w:val="center"/>
          </w:tcPr>
          <w:p w14:paraId="7DC8BFDC">
            <w:pPr>
              <w:spacing w:line="360" w:lineRule="auto"/>
              <w:jc w:val="center"/>
              <w:rPr>
                <w:rFonts w:ascii="仿宋" w:hAnsi="仿宋" w:eastAsia="仿宋"/>
                <w:highlight w:val="none"/>
              </w:rPr>
            </w:pPr>
          </w:p>
        </w:tc>
      </w:tr>
      <w:tr w14:paraId="4AB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2F0CECFB">
            <w:pPr>
              <w:spacing w:line="360" w:lineRule="auto"/>
              <w:jc w:val="center"/>
              <w:rPr>
                <w:rFonts w:ascii="仿宋" w:hAnsi="仿宋" w:eastAsia="仿宋"/>
                <w:highlight w:val="none"/>
              </w:rPr>
            </w:pPr>
            <w:r>
              <w:rPr>
                <w:rFonts w:hint="eastAsia" w:ascii="仿宋" w:hAnsi="仿宋" w:eastAsia="仿宋" w:cs="仿宋"/>
                <w:highlight w:val="none"/>
              </w:rPr>
              <w:t>经营范围</w:t>
            </w:r>
          </w:p>
        </w:tc>
        <w:tc>
          <w:tcPr>
            <w:tcW w:w="7560" w:type="dxa"/>
            <w:gridSpan w:val="10"/>
            <w:vAlign w:val="center"/>
          </w:tcPr>
          <w:p w14:paraId="77EE31E0">
            <w:pPr>
              <w:spacing w:line="360" w:lineRule="auto"/>
              <w:jc w:val="center"/>
              <w:rPr>
                <w:rFonts w:ascii="仿宋" w:hAnsi="仿宋" w:eastAsia="仿宋"/>
                <w:highlight w:val="none"/>
              </w:rPr>
            </w:pPr>
          </w:p>
        </w:tc>
      </w:tr>
      <w:tr w14:paraId="3547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0766240">
            <w:pPr>
              <w:spacing w:line="360" w:lineRule="auto"/>
              <w:jc w:val="center"/>
              <w:rPr>
                <w:rFonts w:ascii="仿宋" w:hAnsi="仿宋" w:eastAsia="仿宋"/>
                <w:highlight w:val="none"/>
              </w:rPr>
            </w:pPr>
            <w:r>
              <w:rPr>
                <w:rFonts w:hint="eastAsia" w:ascii="仿宋" w:hAnsi="仿宋" w:eastAsia="仿宋" w:cs="仿宋"/>
                <w:highlight w:val="none"/>
              </w:rPr>
              <w:t>备注</w:t>
            </w:r>
          </w:p>
        </w:tc>
        <w:tc>
          <w:tcPr>
            <w:tcW w:w="7560" w:type="dxa"/>
            <w:gridSpan w:val="10"/>
            <w:vAlign w:val="center"/>
          </w:tcPr>
          <w:p w14:paraId="37948D3C">
            <w:pPr>
              <w:spacing w:line="360" w:lineRule="auto"/>
              <w:jc w:val="center"/>
              <w:rPr>
                <w:rFonts w:ascii="仿宋" w:hAnsi="仿宋" w:eastAsia="仿宋"/>
                <w:highlight w:val="none"/>
              </w:rPr>
            </w:pPr>
          </w:p>
        </w:tc>
      </w:tr>
    </w:tbl>
    <w:p w14:paraId="291231B1">
      <w:pPr>
        <w:adjustRightInd w:val="0"/>
        <w:spacing w:line="360" w:lineRule="auto"/>
        <w:jc w:val="left"/>
        <w:rPr>
          <w:rFonts w:ascii="仿宋" w:hAnsi="仿宋" w:eastAsia="仿宋"/>
          <w:sz w:val="24"/>
          <w:szCs w:val="24"/>
          <w:highlight w:val="none"/>
        </w:rPr>
      </w:pPr>
    </w:p>
    <w:p w14:paraId="7FE2F353">
      <w:pPr>
        <w:adjustRightIn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w:t>
      </w:r>
      <w:r>
        <w:rPr>
          <w:rFonts w:hint="eastAsia" w:ascii="仿宋" w:hAnsi="仿宋" w:eastAsia="仿宋" w:cs="仿宋"/>
          <w:sz w:val="24"/>
          <w:szCs w:val="24"/>
          <w:highlight w:val="none"/>
        </w:rPr>
        <w:t>（盖单位公章）</w:t>
      </w:r>
    </w:p>
    <w:p w14:paraId="4D54741F">
      <w:pPr>
        <w:adjustRightIn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单位负责人或授权代表（签字或加盖个人印章）：</w:t>
      </w:r>
      <w:r>
        <w:rPr>
          <w:rFonts w:ascii="仿宋" w:hAnsi="仿宋" w:eastAsia="仿宋" w:cs="仿宋"/>
          <w:sz w:val="24"/>
          <w:szCs w:val="24"/>
          <w:highlight w:val="none"/>
        </w:rPr>
        <w:t>XXX</w:t>
      </w:r>
    </w:p>
    <w:p w14:paraId="04EFCCD6">
      <w:pPr>
        <w:adjustRightInd w:val="0"/>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r>
        <w:rPr>
          <w:rFonts w:ascii="仿宋" w:hAnsi="仿宋" w:eastAsia="仿宋" w:cs="仿宋"/>
          <w:sz w:val="24"/>
          <w:szCs w:val="24"/>
          <w:highlight w:val="none"/>
        </w:rPr>
        <w:t>XXX</w:t>
      </w:r>
      <w:r>
        <w:rPr>
          <w:rFonts w:hint="eastAsia" w:ascii="仿宋" w:hAnsi="仿宋" w:eastAsia="仿宋" w:cs="仿宋"/>
          <w:sz w:val="24"/>
          <w:szCs w:val="24"/>
          <w:highlight w:val="none"/>
        </w:rPr>
        <w:t>年</w:t>
      </w:r>
      <w:r>
        <w:rPr>
          <w:rFonts w:ascii="仿宋" w:hAnsi="仿宋" w:eastAsia="仿宋" w:cs="仿宋"/>
          <w:sz w:val="24"/>
          <w:szCs w:val="24"/>
          <w:highlight w:val="none"/>
        </w:rPr>
        <w:t>XXX</w:t>
      </w:r>
      <w:r>
        <w:rPr>
          <w:rFonts w:hint="eastAsia" w:ascii="仿宋" w:hAnsi="仿宋" w:eastAsia="仿宋" w:cs="仿宋"/>
          <w:sz w:val="24"/>
          <w:szCs w:val="24"/>
          <w:highlight w:val="none"/>
        </w:rPr>
        <w:t>月</w:t>
      </w:r>
      <w:r>
        <w:rPr>
          <w:rFonts w:ascii="仿宋" w:hAnsi="仿宋" w:eastAsia="仿宋" w:cs="仿宋"/>
          <w:sz w:val="24"/>
          <w:szCs w:val="24"/>
          <w:highlight w:val="none"/>
        </w:rPr>
        <w:t>XXX</w:t>
      </w:r>
      <w:r>
        <w:rPr>
          <w:rFonts w:hint="eastAsia" w:ascii="仿宋" w:hAnsi="仿宋" w:eastAsia="仿宋" w:cs="仿宋"/>
          <w:sz w:val="24"/>
          <w:szCs w:val="24"/>
          <w:highlight w:val="none"/>
        </w:rPr>
        <w:t>日</w:t>
      </w:r>
    </w:p>
    <w:p w14:paraId="1CEF64FB">
      <w:pPr>
        <w:widowControl/>
        <w:jc w:val="left"/>
        <w:rPr>
          <w:rFonts w:ascii="仿宋" w:hAnsi="仿宋" w:eastAsia="仿宋" w:cs="仿宋"/>
          <w:b/>
          <w:bCs/>
          <w:sz w:val="28"/>
          <w:szCs w:val="28"/>
          <w:highlight w:val="none"/>
        </w:rPr>
      </w:pPr>
      <w:r>
        <w:rPr>
          <w:rFonts w:ascii="仿宋" w:hAnsi="仿宋" w:eastAsia="仿宋"/>
          <w:b/>
          <w:bCs/>
          <w:sz w:val="28"/>
          <w:szCs w:val="28"/>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2-6</w:t>
      </w:r>
    </w:p>
    <w:p w14:paraId="1FB49FC6">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技术、服务、合同条款要求应答表</w:t>
      </w:r>
    </w:p>
    <w:tbl>
      <w:tblPr>
        <w:tblStyle w:val="43"/>
        <w:tblW w:w="8613" w:type="dxa"/>
        <w:tblInd w:w="2" w:type="dxa"/>
        <w:tblLayout w:type="fixed"/>
        <w:tblCellMar>
          <w:top w:w="0" w:type="dxa"/>
          <w:left w:w="108" w:type="dxa"/>
          <w:bottom w:w="0" w:type="dxa"/>
          <w:right w:w="108" w:type="dxa"/>
        </w:tblCellMar>
      </w:tblPr>
      <w:tblGrid>
        <w:gridCol w:w="877"/>
        <w:gridCol w:w="2631"/>
        <w:gridCol w:w="3402"/>
        <w:gridCol w:w="1703"/>
      </w:tblGrid>
      <w:tr w14:paraId="16A3C5B9">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14:paraId="001B0CEB">
            <w:pPr>
              <w:spacing w:line="360" w:lineRule="auto"/>
              <w:ind w:right="21" w:rightChars="10"/>
              <w:jc w:val="center"/>
              <w:rPr>
                <w:rFonts w:ascii="仿宋" w:hAnsi="仿宋" w:eastAsia="仿宋"/>
                <w:highlight w:val="none"/>
              </w:rPr>
            </w:pPr>
            <w:r>
              <w:rPr>
                <w:rFonts w:hint="eastAsia" w:ascii="仿宋" w:hAnsi="仿宋" w:eastAsia="仿宋" w:cs="仿宋"/>
                <w:highlight w:val="none"/>
              </w:rPr>
              <w:t>序号</w:t>
            </w:r>
          </w:p>
        </w:tc>
        <w:tc>
          <w:tcPr>
            <w:tcW w:w="2631" w:type="dxa"/>
            <w:tcBorders>
              <w:top w:val="single" w:color="auto" w:sz="4" w:space="0"/>
              <w:left w:val="nil"/>
              <w:bottom w:val="single" w:color="auto" w:sz="4" w:space="0"/>
              <w:right w:val="single" w:color="auto" w:sz="4" w:space="0"/>
            </w:tcBorders>
            <w:vAlign w:val="center"/>
          </w:tcPr>
          <w:p w14:paraId="17B9C5AB">
            <w:pPr>
              <w:spacing w:line="360" w:lineRule="auto"/>
              <w:ind w:right="21" w:rightChars="10"/>
              <w:jc w:val="center"/>
              <w:rPr>
                <w:rFonts w:ascii="仿宋" w:hAnsi="仿宋" w:eastAsia="仿宋"/>
                <w:highlight w:val="none"/>
              </w:rPr>
            </w:pPr>
            <w:r>
              <w:rPr>
                <w:rFonts w:hint="eastAsia" w:ascii="仿宋" w:hAnsi="仿宋" w:eastAsia="仿宋" w:cs="仿宋"/>
                <w:highlight w:val="none"/>
              </w:rPr>
              <w:t>项目</w:t>
            </w:r>
          </w:p>
        </w:tc>
        <w:tc>
          <w:tcPr>
            <w:tcW w:w="3402" w:type="dxa"/>
            <w:tcBorders>
              <w:top w:val="single" w:color="auto" w:sz="4" w:space="0"/>
              <w:left w:val="nil"/>
              <w:bottom w:val="single" w:color="auto" w:sz="4" w:space="0"/>
              <w:right w:val="single" w:color="auto" w:sz="4" w:space="0"/>
            </w:tcBorders>
            <w:vAlign w:val="center"/>
          </w:tcPr>
          <w:p w14:paraId="7B6081A3">
            <w:pPr>
              <w:spacing w:line="360" w:lineRule="auto"/>
              <w:ind w:right="21" w:rightChars="10"/>
              <w:jc w:val="center"/>
              <w:rPr>
                <w:rFonts w:ascii="仿宋" w:hAnsi="仿宋" w:eastAsia="仿宋"/>
                <w:highlight w:val="none"/>
              </w:rPr>
            </w:pPr>
            <w:r>
              <w:rPr>
                <w:rFonts w:hint="eastAsia" w:ascii="仿宋" w:hAnsi="仿宋" w:eastAsia="仿宋" w:cs="仿宋"/>
                <w:highlight w:val="none"/>
              </w:rPr>
              <w:t>响应内容</w:t>
            </w:r>
          </w:p>
        </w:tc>
        <w:tc>
          <w:tcPr>
            <w:tcW w:w="1703" w:type="dxa"/>
            <w:tcBorders>
              <w:top w:val="single" w:color="auto" w:sz="4" w:space="0"/>
              <w:left w:val="nil"/>
              <w:bottom w:val="single" w:color="auto" w:sz="4" w:space="0"/>
              <w:right w:val="single" w:color="auto" w:sz="4" w:space="0"/>
            </w:tcBorders>
            <w:vAlign w:val="center"/>
          </w:tcPr>
          <w:p w14:paraId="0674D0FA">
            <w:pPr>
              <w:spacing w:line="360" w:lineRule="auto"/>
              <w:ind w:right="21" w:rightChars="10"/>
              <w:jc w:val="center"/>
              <w:rPr>
                <w:rFonts w:ascii="仿宋" w:hAnsi="仿宋" w:eastAsia="仿宋" w:cs="仿宋"/>
                <w:highlight w:val="none"/>
              </w:rPr>
            </w:pPr>
            <w:r>
              <w:rPr>
                <w:rFonts w:hint="eastAsia" w:ascii="仿宋" w:hAnsi="仿宋" w:eastAsia="仿宋" w:cs="仿宋"/>
                <w:highlight w:val="none"/>
              </w:rPr>
              <w:t>偏离及其影响</w:t>
            </w:r>
          </w:p>
        </w:tc>
      </w:tr>
      <w:tr w14:paraId="3BD65265">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14:paraId="2551EDFA">
            <w:pPr>
              <w:spacing w:line="360" w:lineRule="auto"/>
              <w:ind w:right="21" w:rightChars="10"/>
              <w:jc w:val="center"/>
              <w:rPr>
                <w:rFonts w:ascii="仿宋" w:hAnsi="仿宋" w:eastAsia="仿宋"/>
                <w:highlight w:val="none"/>
              </w:rPr>
            </w:pPr>
            <w:r>
              <w:rPr>
                <w:rFonts w:ascii="仿宋" w:hAnsi="仿宋" w:eastAsia="仿宋" w:cs="仿宋"/>
                <w:highlight w:val="none"/>
              </w:rPr>
              <w:t>1</w:t>
            </w:r>
          </w:p>
        </w:tc>
        <w:tc>
          <w:tcPr>
            <w:tcW w:w="2631" w:type="dxa"/>
            <w:tcBorders>
              <w:top w:val="single" w:color="auto" w:sz="4" w:space="0"/>
              <w:left w:val="nil"/>
              <w:bottom w:val="single" w:color="auto" w:sz="4" w:space="0"/>
              <w:right w:val="single" w:color="auto" w:sz="4" w:space="0"/>
            </w:tcBorders>
            <w:vAlign w:val="center"/>
          </w:tcPr>
          <w:p w14:paraId="2787073F">
            <w:pPr>
              <w:spacing w:line="360" w:lineRule="auto"/>
              <w:jc w:val="center"/>
              <w:rPr>
                <w:rFonts w:ascii="仿宋" w:hAnsi="仿宋" w:eastAsia="仿宋"/>
                <w:highlight w:val="none"/>
              </w:rPr>
            </w:pPr>
          </w:p>
        </w:tc>
        <w:tc>
          <w:tcPr>
            <w:tcW w:w="3402" w:type="dxa"/>
            <w:tcBorders>
              <w:top w:val="single" w:color="auto" w:sz="4" w:space="0"/>
              <w:left w:val="nil"/>
              <w:bottom w:val="single" w:color="auto" w:sz="4" w:space="0"/>
              <w:right w:val="single" w:color="auto" w:sz="4" w:space="0"/>
            </w:tcBorders>
            <w:vAlign w:val="center"/>
          </w:tcPr>
          <w:p w14:paraId="5F57B624">
            <w:pPr>
              <w:spacing w:line="360" w:lineRule="auto"/>
              <w:ind w:right="21" w:rightChars="10"/>
              <w:jc w:val="left"/>
              <w:rPr>
                <w:rFonts w:ascii="仿宋" w:hAnsi="仿宋" w:eastAsia="仿宋"/>
                <w:highlight w:val="none"/>
              </w:rPr>
            </w:pPr>
          </w:p>
        </w:tc>
        <w:tc>
          <w:tcPr>
            <w:tcW w:w="1703" w:type="dxa"/>
            <w:tcBorders>
              <w:top w:val="single" w:color="auto" w:sz="4" w:space="0"/>
              <w:left w:val="nil"/>
              <w:bottom w:val="single" w:color="auto" w:sz="4" w:space="0"/>
              <w:right w:val="single" w:color="auto" w:sz="4" w:space="0"/>
            </w:tcBorders>
            <w:vAlign w:val="center"/>
          </w:tcPr>
          <w:p w14:paraId="14381389">
            <w:pPr>
              <w:spacing w:line="360" w:lineRule="auto"/>
              <w:ind w:right="21" w:rightChars="10"/>
              <w:jc w:val="center"/>
              <w:rPr>
                <w:rFonts w:ascii="仿宋" w:hAnsi="仿宋" w:eastAsia="仿宋"/>
                <w:highlight w:val="none"/>
              </w:rPr>
            </w:pPr>
          </w:p>
        </w:tc>
      </w:tr>
      <w:tr w14:paraId="2D6E3EB8">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14:paraId="4CB9A48C">
            <w:pPr>
              <w:spacing w:line="360" w:lineRule="auto"/>
              <w:ind w:right="21" w:rightChars="10"/>
              <w:jc w:val="center"/>
              <w:rPr>
                <w:rFonts w:ascii="仿宋" w:hAnsi="仿宋" w:eastAsia="仿宋"/>
                <w:highlight w:val="none"/>
              </w:rPr>
            </w:pPr>
            <w:r>
              <w:rPr>
                <w:rFonts w:ascii="仿宋" w:hAnsi="仿宋" w:eastAsia="仿宋" w:cs="仿宋"/>
                <w:highlight w:val="none"/>
              </w:rPr>
              <w:t>2</w:t>
            </w:r>
          </w:p>
        </w:tc>
        <w:tc>
          <w:tcPr>
            <w:tcW w:w="2631" w:type="dxa"/>
            <w:tcBorders>
              <w:top w:val="single" w:color="auto" w:sz="4" w:space="0"/>
              <w:left w:val="nil"/>
              <w:bottom w:val="single" w:color="auto" w:sz="4" w:space="0"/>
              <w:right w:val="single" w:color="auto" w:sz="4" w:space="0"/>
            </w:tcBorders>
            <w:vAlign w:val="center"/>
          </w:tcPr>
          <w:p w14:paraId="4F00C232">
            <w:pPr>
              <w:spacing w:line="360" w:lineRule="auto"/>
              <w:jc w:val="center"/>
              <w:rPr>
                <w:rFonts w:ascii="仿宋" w:hAnsi="仿宋" w:eastAsia="仿宋"/>
                <w:highlight w:val="none"/>
              </w:rPr>
            </w:pPr>
          </w:p>
        </w:tc>
        <w:tc>
          <w:tcPr>
            <w:tcW w:w="3402" w:type="dxa"/>
            <w:tcBorders>
              <w:top w:val="single" w:color="auto" w:sz="4" w:space="0"/>
              <w:left w:val="nil"/>
              <w:bottom w:val="single" w:color="auto" w:sz="4" w:space="0"/>
              <w:right w:val="single" w:color="auto" w:sz="4" w:space="0"/>
            </w:tcBorders>
            <w:vAlign w:val="center"/>
          </w:tcPr>
          <w:p w14:paraId="47C3ABA9">
            <w:pPr>
              <w:spacing w:line="360" w:lineRule="auto"/>
              <w:ind w:right="21" w:rightChars="10"/>
              <w:jc w:val="left"/>
              <w:rPr>
                <w:rFonts w:ascii="仿宋" w:hAnsi="仿宋" w:eastAsia="仿宋"/>
                <w:highlight w:val="none"/>
              </w:rPr>
            </w:pPr>
          </w:p>
        </w:tc>
        <w:tc>
          <w:tcPr>
            <w:tcW w:w="1703" w:type="dxa"/>
            <w:tcBorders>
              <w:top w:val="single" w:color="auto" w:sz="4" w:space="0"/>
              <w:left w:val="nil"/>
              <w:bottom w:val="single" w:color="auto" w:sz="4" w:space="0"/>
              <w:right w:val="single" w:color="auto" w:sz="4" w:space="0"/>
            </w:tcBorders>
            <w:vAlign w:val="center"/>
          </w:tcPr>
          <w:p w14:paraId="3E8371C7">
            <w:pPr>
              <w:spacing w:line="360" w:lineRule="auto"/>
              <w:ind w:right="21" w:rightChars="10"/>
              <w:jc w:val="center"/>
              <w:rPr>
                <w:rFonts w:ascii="仿宋" w:hAnsi="仿宋" w:eastAsia="仿宋"/>
                <w:highlight w:val="none"/>
              </w:rPr>
            </w:pPr>
          </w:p>
        </w:tc>
      </w:tr>
      <w:tr w14:paraId="1BF1ACCC">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14:paraId="407B4CFF">
            <w:pPr>
              <w:spacing w:line="360" w:lineRule="auto"/>
              <w:ind w:right="21" w:rightChars="10"/>
              <w:jc w:val="center"/>
              <w:rPr>
                <w:rFonts w:ascii="仿宋" w:hAnsi="仿宋" w:eastAsia="仿宋"/>
                <w:highlight w:val="none"/>
              </w:rPr>
            </w:pPr>
            <w:r>
              <w:rPr>
                <w:rFonts w:ascii="仿宋" w:hAnsi="仿宋" w:eastAsia="仿宋" w:cs="仿宋"/>
                <w:highlight w:val="none"/>
              </w:rPr>
              <w:t>3</w:t>
            </w:r>
          </w:p>
        </w:tc>
        <w:tc>
          <w:tcPr>
            <w:tcW w:w="2631" w:type="dxa"/>
            <w:tcBorders>
              <w:top w:val="single" w:color="auto" w:sz="4" w:space="0"/>
              <w:left w:val="nil"/>
              <w:bottom w:val="single" w:color="auto" w:sz="4" w:space="0"/>
              <w:right w:val="single" w:color="auto" w:sz="4" w:space="0"/>
            </w:tcBorders>
            <w:vAlign w:val="center"/>
          </w:tcPr>
          <w:p w14:paraId="4350D242">
            <w:pPr>
              <w:spacing w:line="360" w:lineRule="auto"/>
              <w:ind w:right="21" w:rightChars="10"/>
              <w:jc w:val="center"/>
              <w:rPr>
                <w:rFonts w:ascii="仿宋" w:hAnsi="仿宋" w:eastAsia="仿宋"/>
                <w:highlight w:val="none"/>
              </w:rPr>
            </w:pPr>
          </w:p>
        </w:tc>
        <w:tc>
          <w:tcPr>
            <w:tcW w:w="3402" w:type="dxa"/>
            <w:tcBorders>
              <w:top w:val="single" w:color="auto" w:sz="4" w:space="0"/>
              <w:left w:val="nil"/>
              <w:bottom w:val="single" w:color="auto" w:sz="4" w:space="0"/>
              <w:right w:val="single" w:color="auto" w:sz="4" w:space="0"/>
            </w:tcBorders>
            <w:vAlign w:val="center"/>
          </w:tcPr>
          <w:p w14:paraId="3D1F8646">
            <w:pPr>
              <w:spacing w:line="360" w:lineRule="auto"/>
              <w:ind w:right="-82" w:rightChars="-39"/>
              <w:rPr>
                <w:rFonts w:ascii="仿宋" w:hAnsi="仿宋" w:eastAsia="仿宋"/>
                <w:highlight w:val="none"/>
              </w:rPr>
            </w:pPr>
          </w:p>
        </w:tc>
        <w:tc>
          <w:tcPr>
            <w:tcW w:w="1703" w:type="dxa"/>
            <w:tcBorders>
              <w:top w:val="single" w:color="auto" w:sz="4" w:space="0"/>
              <w:left w:val="nil"/>
              <w:bottom w:val="single" w:color="auto" w:sz="4" w:space="0"/>
              <w:right w:val="single" w:color="auto" w:sz="4" w:space="0"/>
            </w:tcBorders>
            <w:vAlign w:val="center"/>
          </w:tcPr>
          <w:p w14:paraId="53A5D16E">
            <w:pPr>
              <w:spacing w:line="360" w:lineRule="auto"/>
              <w:ind w:right="21" w:rightChars="10"/>
              <w:jc w:val="center"/>
              <w:rPr>
                <w:rFonts w:ascii="仿宋" w:hAnsi="仿宋" w:eastAsia="仿宋"/>
                <w:highlight w:val="none"/>
              </w:rPr>
            </w:pPr>
          </w:p>
        </w:tc>
      </w:tr>
      <w:tr w14:paraId="09F315F0">
        <w:tblPrEx>
          <w:tblCellMar>
            <w:top w:w="0" w:type="dxa"/>
            <w:left w:w="108" w:type="dxa"/>
            <w:bottom w:w="0" w:type="dxa"/>
            <w:right w:w="108" w:type="dxa"/>
          </w:tblCellMar>
        </w:tblPrEx>
        <w:trPr>
          <w:trHeight w:val="801" w:hRule="atLeast"/>
        </w:trPr>
        <w:tc>
          <w:tcPr>
            <w:tcW w:w="877" w:type="dxa"/>
            <w:tcBorders>
              <w:top w:val="single" w:color="auto" w:sz="4" w:space="0"/>
              <w:left w:val="single" w:color="auto" w:sz="4" w:space="0"/>
              <w:bottom w:val="single" w:color="auto" w:sz="4" w:space="0"/>
              <w:right w:val="single" w:color="auto" w:sz="4" w:space="0"/>
            </w:tcBorders>
            <w:vAlign w:val="center"/>
          </w:tcPr>
          <w:p w14:paraId="653D9B92">
            <w:pPr>
              <w:spacing w:line="360" w:lineRule="auto"/>
              <w:ind w:right="21" w:rightChars="10"/>
              <w:jc w:val="center"/>
              <w:rPr>
                <w:rFonts w:ascii="仿宋" w:hAnsi="仿宋" w:eastAsia="仿宋"/>
                <w:highlight w:val="none"/>
              </w:rPr>
            </w:pPr>
            <w:r>
              <w:rPr>
                <w:rFonts w:hint="eastAsia" w:ascii="仿宋" w:hAnsi="仿宋" w:eastAsia="仿宋" w:cs="仿宋"/>
                <w:highlight w:val="none"/>
              </w:rPr>
              <w:t>…</w:t>
            </w:r>
          </w:p>
        </w:tc>
        <w:tc>
          <w:tcPr>
            <w:tcW w:w="2631" w:type="dxa"/>
            <w:tcBorders>
              <w:top w:val="single" w:color="auto" w:sz="4" w:space="0"/>
              <w:left w:val="nil"/>
              <w:bottom w:val="single" w:color="auto" w:sz="4" w:space="0"/>
              <w:right w:val="single" w:color="auto" w:sz="4" w:space="0"/>
            </w:tcBorders>
            <w:vAlign w:val="center"/>
          </w:tcPr>
          <w:p w14:paraId="1DD8E592">
            <w:pPr>
              <w:spacing w:line="360" w:lineRule="auto"/>
              <w:ind w:right="21" w:rightChars="10"/>
              <w:jc w:val="center"/>
              <w:rPr>
                <w:rFonts w:ascii="仿宋" w:hAnsi="仿宋" w:eastAsia="仿宋"/>
                <w:kern w:val="0"/>
                <w:highlight w:val="none"/>
              </w:rPr>
            </w:pPr>
            <w:r>
              <w:rPr>
                <w:rFonts w:hint="eastAsia" w:ascii="仿宋" w:hAnsi="仿宋" w:eastAsia="仿宋" w:cs="仿宋"/>
                <w:kern w:val="0"/>
                <w:highlight w:val="none"/>
              </w:rPr>
              <w:t>…</w:t>
            </w:r>
          </w:p>
        </w:tc>
        <w:tc>
          <w:tcPr>
            <w:tcW w:w="3402" w:type="dxa"/>
            <w:tcBorders>
              <w:top w:val="single" w:color="auto" w:sz="4" w:space="0"/>
              <w:left w:val="nil"/>
              <w:bottom w:val="single" w:color="auto" w:sz="4" w:space="0"/>
              <w:right w:val="single" w:color="auto" w:sz="4" w:space="0"/>
            </w:tcBorders>
            <w:vAlign w:val="center"/>
          </w:tcPr>
          <w:p w14:paraId="12340703">
            <w:pPr>
              <w:spacing w:line="360" w:lineRule="auto"/>
              <w:jc w:val="center"/>
              <w:rPr>
                <w:rFonts w:ascii="仿宋" w:hAnsi="仿宋" w:eastAsia="仿宋"/>
                <w:highlight w:val="none"/>
              </w:rPr>
            </w:pPr>
            <w:r>
              <w:rPr>
                <w:rFonts w:hint="eastAsia" w:ascii="仿宋" w:hAnsi="仿宋" w:eastAsia="仿宋" w:cs="仿宋"/>
                <w:highlight w:val="none"/>
              </w:rPr>
              <w:t>…</w:t>
            </w:r>
          </w:p>
        </w:tc>
        <w:tc>
          <w:tcPr>
            <w:tcW w:w="1703" w:type="dxa"/>
            <w:tcBorders>
              <w:top w:val="single" w:color="auto" w:sz="4" w:space="0"/>
              <w:left w:val="nil"/>
              <w:bottom w:val="single" w:color="auto" w:sz="4" w:space="0"/>
              <w:right w:val="single" w:color="auto" w:sz="4" w:space="0"/>
            </w:tcBorders>
            <w:vAlign w:val="center"/>
          </w:tcPr>
          <w:p w14:paraId="413C27F2">
            <w:pPr>
              <w:spacing w:line="360" w:lineRule="auto"/>
              <w:ind w:right="21" w:rightChars="10"/>
              <w:jc w:val="center"/>
              <w:rPr>
                <w:rFonts w:ascii="仿宋" w:hAnsi="仿宋" w:eastAsia="仿宋"/>
                <w:highlight w:val="none"/>
              </w:rPr>
            </w:pPr>
            <w:r>
              <w:rPr>
                <w:rFonts w:hint="eastAsia" w:ascii="仿宋" w:hAnsi="仿宋" w:eastAsia="仿宋" w:cs="仿宋"/>
                <w:highlight w:val="none"/>
              </w:rPr>
              <w:t>…</w:t>
            </w:r>
          </w:p>
        </w:tc>
      </w:tr>
    </w:tbl>
    <w:p w14:paraId="4C48DAD0">
      <w:pPr>
        <w:spacing w:line="360" w:lineRule="auto"/>
        <w:ind w:firstLine="482" w:firstLineChars="200"/>
        <w:rPr>
          <w:rFonts w:ascii="仿宋" w:hAnsi="仿宋" w:eastAsia="仿宋"/>
          <w:b/>
          <w:bCs/>
          <w:sz w:val="24"/>
          <w:szCs w:val="24"/>
          <w:highlight w:val="none"/>
        </w:rPr>
      </w:pPr>
    </w:p>
    <w:p w14:paraId="57E5F9A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注：供应商必须根据谈判文件“第五章 采购项目技术、服务及其他商务要求”进行应答；本表只填写报响应文件中与谈判文件要求有偏离（包括正偏离及负偏离）的内容，响应文件中与谈判文件要求完全一致的内容，</w:t>
      </w:r>
      <w:r>
        <w:rPr>
          <w:rFonts w:hint="eastAsia" w:ascii="仿宋" w:hAnsi="仿宋" w:eastAsia="仿宋" w:cs="仿宋"/>
          <w:sz w:val="24"/>
          <w:szCs w:val="24"/>
          <w:highlight w:val="none"/>
          <w:lang w:val="en-US" w:eastAsia="zh-CN"/>
        </w:rPr>
        <w:t>可</w:t>
      </w:r>
      <w:r>
        <w:rPr>
          <w:rFonts w:hint="eastAsia" w:ascii="仿宋" w:hAnsi="仿宋" w:eastAsia="仿宋" w:cs="仿宋"/>
          <w:sz w:val="24"/>
          <w:szCs w:val="24"/>
          <w:highlight w:val="none"/>
        </w:rPr>
        <w:t>不用在此表中逐一列出（视为完全响应）。供应商必须据实填写，不得虚假响应，虚假响应的，其响应文件无效并按规定追究其相关责任。</w:t>
      </w:r>
    </w:p>
    <w:p w14:paraId="15740E34">
      <w:pPr>
        <w:adjustRightInd w:val="0"/>
        <w:spacing w:line="360" w:lineRule="auto"/>
        <w:ind w:firstLine="480" w:firstLineChars="200"/>
        <w:jc w:val="left"/>
        <w:rPr>
          <w:rFonts w:ascii="仿宋" w:hAnsi="仿宋" w:eastAsia="仿宋"/>
          <w:sz w:val="24"/>
          <w:szCs w:val="24"/>
          <w:highlight w:val="none"/>
        </w:rPr>
      </w:pPr>
    </w:p>
    <w:p w14:paraId="1F35A212">
      <w:pPr>
        <w:adjustRightIn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w:t>
      </w:r>
      <w:r>
        <w:rPr>
          <w:rFonts w:hint="eastAsia" w:ascii="仿宋" w:hAnsi="仿宋" w:eastAsia="仿宋" w:cs="仿宋"/>
          <w:sz w:val="24"/>
          <w:szCs w:val="24"/>
          <w:highlight w:val="none"/>
        </w:rPr>
        <w:t>（盖单位公章）</w:t>
      </w:r>
    </w:p>
    <w:p w14:paraId="14CE9F56">
      <w:pPr>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单位负责人或授权代表（签字或加盖个人印章）：</w:t>
      </w:r>
      <w:r>
        <w:rPr>
          <w:rFonts w:ascii="仿宋" w:hAnsi="仿宋" w:eastAsia="仿宋" w:cs="仿宋"/>
          <w:sz w:val="24"/>
          <w:szCs w:val="24"/>
          <w:highlight w:val="none"/>
        </w:rPr>
        <w:t>XXX</w:t>
      </w:r>
    </w:p>
    <w:p w14:paraId="4705B564">
      <w:pPr>
        <w:adjustRightInd w:val="0"/>
        <w:spacing w:line="360" w:lineRule="auto"/>
        <w:ind w:firstLine="540" w:firstLineChars="225"/>
        <w:jc w:val="left"/>
        <w:rPr>
          <w:rFonts w:ascii="仿宋" w:hAnsi="仿宋" w:eastAsia="仿宋"/>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r>
        <w:rPr>
          <w:rFonts w:ascii="仿宋" w:hAnsi="仿宋" w:eastAsia="仿宋" w:cs="仿宋"/>
          <w:sz w:val="24"/>
          <w:szCs w:val="24"/>
          <w:highlight w:val="none"/>
        </w:rPr>
        <w:t>XXX</w:t>
      </w:r>
      <w:r>
        <w:rPr>
          <w:rFonts w:hint="eastAsia" w:ascii="仿宋" w:hAnsi="仿宋" w:eastAsia="仿宋" w:cs="仿宋"/>
          <w:sz w:val="24"/>
          <w:szCs w:val="24"/>
          <w:highlight w:val="none"/>
        </w:rPr>
        <w:t>年</w:t>
      </w:r>
      <w:r>
        <w:rPr>
          <w:rFonts w:ascii="仿宋" w:hAnsi="仿宋" w:eastAsia="仿宋" w:cs="仿宋"/>
          <w:sz w:val="24"/>
          <w:szCs w:val="24"/>
          <w:highlight w:val="none"/>
        </w:rPr>
        <w:t>XXX</w:t>
      </w:r>
      <w:r>
        <w:rPr>
          <w:rFonts w:hint="eastAsia" w:ascii="仿宋" w:hAnsi="仿宋" w:eastAsia="仿宋" w:cs="仿宋"/>
          <w:sz w:val="24"/>
          <w:szCs w:val="24"/>
          <w:highlight w:val="none"/>
        </w:rPr>
        <w:t>月</w:t>
      </w:r>
      <w:r>
        <w:rPr>
          <w:rFonts w:ascii="仿宋" w:hAnsi="仿宋" w:eastAsia="仿宋" w:cs="仿宋"/>
          <w:sz w:val="24"/>
          <w:szCs w:val="24"/>
          <w:highlight w:val="none"/>
        </w:rPr>
        <w:t>XXX</w:t>
      </w:r>
      <w:r>
        <w:rPr>
          <w:rFonts w:hint="eastAsia" w:ascii="仿宋" w:hAnsi="仿宋" w:eastAsia="仿宋" w:cs="仿宋"/>
          <w:sz w:val="24"/>
          <w:szCs w:val="24"/>
          <w:highlight w:val="none"/>
        </w:rPr>
        <w:t>日</w:t>
      </w:r>
    </w:p>
    <w:p w14:paraId="12C9987F">
      <w:pPr>
        <w:spacing w:line="360" w:lineRule="auto"/>
        <w:rPr>
          <w:rFonts w:ascii="仿宋" w:hAnsi="仿宋" w:eastAsia="仿宋" w:cs="仿宋"/>
          <w:b/>
          <w:bCs/>
          <w:sz w:val="28"/>
          <w:szCs w:val="28"/>
          <w:highlight w:val="none"/>
        </w:rPr>
      </w:pPr>
    </w:p>
    <w:p w14:paraId="244FEF31">
      <w:pPr>
        <w:spacing w:line="360" w:lineRule="auto"/>
        <w:rPr>
          <w:rFonts w:ascii="仿宋" w:hAnsi="仿宋" w:eastAsia="仿宋" w:cs="仿宋"/>
          <w:b/>
          <w:bCs/>
          <w:sz w:val="28"/>
          <w:szCs w:val="28"/>
          <w:highlight w:val="none"/>
        </w:rPr>
      </w:pPr>
    </w:p>
    <w:p w14:paraId="74C12D66">
      <w:pPr>
        <w:spacing w:line="360" w:lineRule="auto"/>
        <w:rPr>
          <w:rFonts w:ascii="仿宋" w:hAnsi="仿宋" w:eastAsia="仿宋" w:cs="仿宋"/>
          <w:b/>
          <w:bCs/>
          <w:sz w:val="28"/>
          <w:szCs w:val="28"/>
          <w:highlight w:val="none"/>
        </w:rPr>
      </w:pPr>
    </w:p>
    <w:p w14:paraId="4C825045">
      <w:pPr>
        <w:spacing w:line="360" w:lineRule="auto"/>
        <w:jc w:val="left"/>
        <w:rPr>
          <w:rFonts w:ascii="仿宋" w:hAnsi="仿宋" w:eastAsia="仿宋"/>
          <w:b/>
          <w:bCs/>
          <w:sz w:val="28"/>
          <w:szCs w:val="28"/>
          <w:highlight w:val="none"/>
        </w:rPr>
      </w:pPr>
      <w:r>
        <w:rPr>
          <w:rFonts w:ascii="仿宋" w:hAnsi="仿宋" w:eastAsia="仿宋" w:cs="仿宋"/>
          <w:b/>
          <w:bCs/>
          <w:sz w:val="28"/>
          <w:szCs w:val="28"/>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w:t>
      </w:r>
      <w:r>
        <w:rPr>
          <w:rFonts w:hint="eastAsia" w:ascii="仿宋" w:hAnsi="仿宋" w:eastAsia="仿宋" w:cs="仿宋"/>
          <w:b/>
          <w:bCs/>
          <w:sz w:val="28"/>
          <w:szCs w:val="28"/>
          <w:highlight w:val="none"/>
        </w:rPr>
        <w:t>7</w:t>
      </w:r>
    </w:p>
    <w:p w14:paraId="31D770A5">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供应商类似项目业绩一览表</w:t>
      </w:r>
    </w:p>
    <w:p w14:paraId="4094997F">
      <w:pPr>
        <w:spacing w:line="360" w:lineRule="auto"/>
        <w:rPr>
          <w:rFonts w:ascii="仿宋" w:hAnsi="仿宋" w:eastAsia="仿宋"/>
          <w:sz w:val="24"/>
          <w:szCs w:val="24"/>
          <w:highlight w:val="none"/>
        </w:rPr>
      </w:pPr>
    </w:p>
    <w:tbl>
      <w:tblPr>
        <w:tblStyle w:val="43"/>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14:paraId="7E68B09D">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FDC3ECA">
            <w:pPr>
              <w:widowControl/>
              <w:spacing w:line="360" w:lineRule="auto"/>
              <w:jc w:val="center"/>
              <w:rPr>
                <w:rFonts w:ascii="仿宋" w:hAnsi="仿宋" w:eastAsia="仿宋"/>
                <w:kern w:val="0"/>
                <w:highlight w:val="none"/>
              </w:rPr>
            </w:pPr>
            <w:r>
              <w:rPr>
                <w:rFonts w:hint="eastAsia" w:ascii="仿宋" w:hAnsi="仿宋" w:eastAsia="仿宋" w:cs="仿宋"/>
                <w:kern w:val="0"/>
                <w:highlight w:val="none"/>
              </w:rPr>
              <w:t>序号</w:t>
            </w:r>
          </w:p>
        </w:tc>
        <w:tc>
          <w:tcPr>
            <w:tcW w:w="1417" w:type="dxa"/>
            <w:tcBorders>
              <w:top w:val="single" w:color="auto" w:sz="4" w:space="0"/>
              <w:left w:val="nil"/>
              <w:bottom w:val="single" w:color="auto" w:sz="4" w:space="0"/>
              <w:right w:val="single" w:color="auto" w:sz="4" w:space="0"/>
            </w:tcBorders>
            <w:vAlign w:val="center"/>
          </w:tcPr>
          <w:p w14:paraId="3ED03780">
            <w:pPr>
              <w:widowControl/>
              <w:spacing w:line="360" w:lineRule="auto"/>
              <w:ind w:left="-69" w:leftChars="-33" w:right="-94" w:rightChars="-45"/>
              <w:jc w:val="center"/>
              <w:rPr>
                <w:rFonts w:ascii="仿宋" w:hAnsi="仿宋" w:eastAsia="仿宋"/>
                <w:kern w:val="0"/>
                <w:highlight w:val="none"/>
              </w:rPr>
            </w:pPr>
            <w:r>
              <w:rPr>
                <w:rFonts w:hint="eastAsia" w:ascii="仿宋" w:hAnsi="仿宋" w:eastAsia="仿宋" w:cs="仿宋"/>
                <w:kern w:val="0"/>
                <w:highlight w:val="none"/>
              </w:rPr>
              <w:t>项目业主</w:t>
            </w:r>
          </w:p>
        </w:tc>
        <w:tc>
          <w:tcPr>
            <w:tcW w:w="1559" w:type="dxa"/>
            <w:tcBorders>
              <w:top w:val="single" w:color="auto" w:sz="4" w:space="0"/>
              <w:left w:val="nil"/>
              <w:bottom w:val="single" w:color="auto" w:sz="4" w:space="0"/>
              <w:right w:val="single" w:color="auto" w:sz="4" w:space="0"/>
            </w:tcBorders>
            <w:vAlign w:val="center"/>
          </w:tcPr>
          <w:p w14:paraId="6FF96AD0">
            <w:pPr>
              <w:widowControl/>
              <w:spacing w:line="360" w:lineRule="auto"/>
              <w:jc w:val="center"/>
              <w:rPr>
                <w:rFonts w:ascii="仿宋" w:hAnsi="仿宋" w:eastAsia="仿宋"/>
                <w:kern w:val="0"/>
                <w:highlight w:val="none"/>
              </w:rPr>
            </w:pPr>
            <w:r>
              <w:rPr>
                <w:rFonts w:hint="eastAsia" w:ascii="仿宋" w:hAnsi="仿宋" w:eastAsia="仿宋" w:cs="仿宋"/>
                <w:kern w:val="0"/>
                <w:highlight w:val="none"/>
              </w:rPr>
              <w:t>项目名称</w:t>
            </w:r>
          </w:p>
        </w:tc>
        <w:tc>
          <w:tcPr>
            <w:tcW w:w="1276" w:type="dxa"/>
            <w:tcBorders>
              <w:top w:val="single" w:color="auto" w:sz="4" w:space="0"/>
              <w:left w:val="nil"/>
              <w:bottom w:val="single" w:color="auto" w:sz="4" w:space="0"/>
              <w:right w:val="single" w:color="auto" w:sz="4" w:space="0"/>
            </w:tcBorders>
            <w:vAlign w:val="center"/>
          </w:tcPr>
          <w:p w14:paraId="6E6FD389">
            <w:pPr>
              <w:widowControl/>
              <w:spacing w:line="360" w:lineRule="auto"/>
              <w:jc w:val="center"/>
              <w:rPr>
                <w:rFonts w:ascii="仿宋" w:hAnsi="仿宋" w:eastAsia="仿宋"/>
                <w:kern w:val="0"/>
                <w:highlight w:val="none"/>
              </w:rPr>
            </w:pPr>
            <w:r>
              <w:rPr>
                <w:rFonts w:hint="eastAsia" w:ascii="仿宋" w:hAnsi="仿宋" w:eastAsia="仿宋" w:cs="仿宋"/>
                <w:kern w:val="0"/>
                <w:highlight w:val="none"/>
              </w:rPr>
              <w:t>工程类别</w:t>
            </w:r>
          </w:p>
        </w:tc>
        <w:tc>
          <w:tcPr>
            <w:tcW w:w="1418" w:type="dxa"/>
            <w:tcBorders>
              <w:top w:val="single" w:color="auto" w:sz="4" w:space="0"/>
              <w:left w:val="nil"/>
              <w:bottom w:val="single" w:color="auto" w:sz="4" w:space="0"/>
              <w:right w:val="single" w:color="auto" w:sz="4" w:space="0"/>
            </w:tcBorders>
            <w:vAlign w:val="center"/>
          </w:tcPr>
          <w:p w14:paraId="5B4A735A">
            <w:pPr>
              <w:widowControl/>
              <w:spacing w:line="360" w:lineRule="auto"/>
              <w:jc w:val="center"/>
              <w:rPr>
                <w:rFonts w:ascii="仿宋" w:hAnsi="仿宋" w:eastAsia="仿宋"/>
                <w:kern w:val="0"/>
                <w:highlight w:val="none"/>
              </w:rPr>
            </w:pPr>
            <w:r>
              <w:rPr>
                <w:rFonts w:hint="eastAsia" w:ascii="仿宋" w:hAnsi="仿宋" w:eastAsia="仿宋" w:cs="仿宋"/>
                <w:kern w:val="0"/>
                <w:highlight w:val="none"/>
              </w:rPr>
              <w:t>开工日期</w:t>
            </w:r>
          </w:p>
        </w:tc>
        <w:tc>
          <w:tcPr>
            <w:tcW w:w="1134" w:type="dxa"/>
            <w:tcBorders>
              <w:top w:val="single" w:color="auto" w:sz="4" w:space="0"/>
              <w:left w:val="nil"/>
              <w:bottom w:val="single" w:color="auto" w:sz="4" w:space="0"/>
              <w:right w:val="single" w:color="auto" w:sz="4" w:space="0"/>
            </w:tcBorders>
            <w:vAlign w:val="center"/>
          </w:tcPr>
          <w:p w14:paraId="6BCD764C">
            <w:pPr>
              <w:spacing w:line="360" w:lineRule="auto"/>
              <w:jc w:val="center"/>
              <w:rPr>
                <w:rFonts w:ascii="仿宋" w:hAnsi="仿宋" w:eastAsia="仿宋"/>
                <w:kern w:val="0"/>
                <w:highlight w:val="none"/>
              </w:rPr>
            </w:pPr>
            <w:r>
              <w:rPr>
                <w:rFonts w:hint="eastAsia" w:ascii="仿宋" w:hAnsi="仿宋" w:eastAsia="仿宋" w:cs="仿宋"/>
                <w:kern w:val="0"/>
                <w:highlight w:val="none"/>
              </w:rPr>
              <w:t>竣工日期</w:t>
            </w:r>
          </w:p>
        </w:tc>
        <w:tc>
          <w:tcPr>
            <w:tcW w:w="1133" w:type="dxa"/>
            <w:tcBorders>
              <w:top w:val="single" w:color="auto" w:sz="4" w:space="0"/>
              <w:left w:val="nil"/>
              <w:bottom w:val="single" w:color="auto" w:sz="4" w:space="0"/>
              <w:right w:val="single" w:color="auto" w:sz="4" w:space="0"/>
            </w:tcBorders>
            <w:vAlign w:val="center"/>
          </w:tcPr>
          <w:p w14:paraId="20506DBA">
            <w:pPr>
              <w:widowControl/>
              <w:spacing w:line="360" w:lineRule="auto"/>
              <w:ind w:left="13" w:leftChars="-44" w:right="-94" w:rightChars="-45" w:hanging="105" w:hangingChars="50"/>
              <w:jc w:val="center"/>
              <w:rPr>
                <w:rFonts w:ascii="仿宋" w:hAnsi="仿宋" w:eastAsia="仿宋"/>
                <w:kern w:val="0"/>
                <w:highlight w:val="none"/>
              </w:rPr>
            </w:pPr>
            <w:r>
              <w:rPr>
                <w:rFonts w:hint="eastAsia" w:ascii="仿宋" w:hAnsi="仿宋" w:eastAsia="仿宋" w:cs="仿宋"/>
                <w:kern w:val="0"/>
                <w:highlight w:val="none"/>
              </w:rPr>
              <w:t>建设规模</w:t>
            </w:r>
          </w:p>
        </w:tc>
        <w:tc>
          <w:tcPr>
            <w:tcW w:w="1224" w:type="dxa"/>
            <w:tcBorders>
              <w:top w:val="single" w:color="auto" w:sz="4" w:space="0"/>
              <w:left w:val="nil"/>
              <w:bottom w:val="single" w:color="auto" w:sz="4" w:space="0"/>
              <w:right w:val="single" w:color="auto" w:sz="4" w:space="0"/>
            </w:tcBorders>
            <w:vAlign w:val="center"/>
          </w:tcPr>
          <w:p w14:paraId="3FD3F5A4">
            <w:pPr>
              <w:widowControl/>
              <w:spacing w:line="360" w:lineRule="auto"/>
              <w:ind w:right="-94" w:rightChars="-45"/>
              <w:jc w:val="center"/>
              <w:rPr>
                <w:rFonts w:ascii="仿宋" w:hAnsi="仿宋" w:eastAsia="仿宋"/>
                <w:kern w:val="0"/>
                <w:highlight w:val="none"/>
              </w:rPr>
            </w:pPr>
            <w:r>
              <w:rPr>
                <w:rFonts w:hint="eastAsia" w:ascii="仿宋" w:hAnsi="仿宋" w:eastAsia="仿宋" w:cs="仿宋"/>
                <w:kern w:val="0"/>
                <w:highlight w:val="none"/>
              </w:rPr>
              <w:t>合同价格（元）</w:t>
            </w:r>
          </w:p>
        </w:tc>
        <w:tc>
          <w:tcPr>
            <w:tcW w:w="690" w:type="dxa"/>
            <w:tcBorders>
              <w:top w:val="single" w:color="auto" w:sz="4" w:space="0"/>
              <w:left w:val="nil"/>
              <w:bottom w:val="single" w:color="auto" w:sz="4" w:space="0"/>
              <w:right w:val="single" w:color="auto" w:sz="4" w:space="0"/>
            </w:tcBorders>
            <w:vAlign w:val="center"/>
          </w:tcPr>
          <w:p w14:paraId="52C2BF5D">
            <w:pPr>
              <w:widowControl/>
              <w:spacing w:line="360" w:lineRule="auto"/>
              <w:ind w:right="-94" w:rightChars="-45"/>
              <w:jc w:val="center"/>
              <w:rPr>
                <w:rFonts w:ascii="仿宋" w:hAnsi="仿宋" w:eastAsia="仿宋"/>
                <w:kern w:val="0"/>
                <w:highlight w:val="none"/>
              </w:rPr>
            </w:pPr>
            <w:r>
              <w:rPr>
                <w:rFonts w:hint="eastAsia" w:ascii="仿宋" w:hAnsi="仿宋" w:eastAsia="仿宋" w:cs="仿宋"/>
                <w:kern w:val="0"/>
                <w:highlight w:val="none"/>
              </w:rPr>
              <w:t>备注</w:t>
            </w:r>
          </w:p>
        </w:tc>
      </w:tr>
      <w:tr w14:paraId="31F37F00">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C178F97">
            <w:pPr>
              <w:widowControl/>
              <w:spacing w:line="360" w:lineRule="auto"/>
              <w:jc w:val="center"/>
              <w:rPr>
                <w:rFonts w:ascii="仿宋" w:hAnsi="仿宋" w:eastAsia="仿宋"/>
                <w:kern w:val="0"/>
                <w:highlight w:val="none"/>
              </w:rPr>
            </w:pPr>
            <w:r>
              <w:rPr>
                <w:rFonts w:ascii="仿宋" w:hAnsi="仿宋" w:eastAsia="仿宋" w:cs="仿宋"/>
                <w:kern w:val="0"/>
                <w:highlight w:val="none"/>
              </w:rPr>
              <w:t>1</w:t>
            </w:r>
          </w:p>
        </w:tc>
        <w:tc>
          <w:tcPr>
            <w:tcW w:w="1417" w:type="dxa"/>
            <w:tcBorders>
              <w:top w:val="single" w:color="auto" w:sz="4" w:space="0"/>
              <w:left w:val="nil"/>
              <w:bottom w:val="single" w:color="auto" w:sz="4" w:space="0"/>
              <w:right w:val="single" w:color="auto" w:sz="4" w:space="0"/>
            </w:tcBorders>
            <w:vAlign w:val="center"/>
          </w:tcPr>
          <w:p w14:paraId="40C09350">
            <w:pPr>
              <w:widowControl/>
              <w:spacing w:line="360" w:lineRule="auto"/>
              <w:jc w:val="center"/>
              <w:rPr>
                <w:rFonts w:ascii="仿宋" w:hAnsi="仿宋" w:eastAsia="仿宋"/>
                <w:kern w:val="0"/>
                <w:highlight w:val="none"/>
              </w:rPr>
            </w:pPr>
          </w:p>
        </w:tc>
        <w:tc>
          <w:tcPr>
            <w:tcW w:w="1559" w:type="dxa"/>
            <w:tcBorders>
              <w:top w:val="single" w:color="auto" w:sz="4" w:space="0"/>
              <w:left w:val="nil"/>
              <w:bottom w:val="single" w:color="auto" w:sz="4" w:space="0"/>
              <w:right w:val="single" w:color="auto" w:sz="4" w:space="0"/>
            </w:tcBorders>
            <w:vAlign w:val="center"/>
          </w:tcPr>
          <w:p w14:paraId="02565F18">
            <w:pPr>
              <w:widowControl/>
              <w:spacing w:line="360" w:lineRule="auto"/>
              <w:jc w:val="center"/>
              <w:rPr>
                <w:rFonts w:ascii="仿宋" w:hAnsi="仿宋" w:eastAsia="仿宋"/>
                <w:kern w:val="0"/>
                <w:highlight w:val="none"/>
              </w:rPr>
            </w:pPr>
          </w:p>
        </w:tc>
        <w:tc>
          <w:tcPr>
            <w:tcW w:w="1276" w:type="dxa"/>
            <w:tcBorders>
              <w:top w:val="single" w:color="auto" w:sz="4" w:space="0"/>
              <w:left w:val="nil"/>
              <w:bottom w:val="single" w:color="auto" w:sz="4" w:space="0"/>
              <w:right w:val="single" w:color="auto" w:sz="4" w:space="0"/>
            </w:tcBorders>
            <w:vAlign w:val="center"/>
          </w:tcPr>
          <w:p w14:paraId="5E38805A">
            <w:pPr>
              <w:widowControl/>
              <w:spacing w:line="360" w:lineRule="auto"/>
              <w:jc w:val="center"/>
              <w:rPr>
                <w:rFonts w:ascii="仿宋" w:hAnsi="仿宋" w:eastAsia="仿宋"/>
                <w:kern w:val="0"/>
                <w:highlight w:val="none"/>
              </w:rPr>
            </w:pPr>
          </w:p>
        </w:tc>
        <w:tc>
          <w:tcPr>
            <w:tcW w:w="1418" w:type="dxa"/>
            <w:tcBorders>
              <w:top w:val="single" w:color="auto" w:sz="4" w:space="0"/>
              <w:left w:val="nil"/>
              <w:bottom w:val="single" w:color="auto" w:sz="4" w:space="0"/>
              <w:right w:val="single" w:color="auto" w:sz="4" w:space="0"/>
            </w:tcBorders>
            <w:vAlign w:val="center"/>
          </w:tcPr>
          <w:p w14:paraId="7BC84034">
            <w:pPr>
              <w:widowControl/>
              <w:spacing w:line="360" w:lineRule="auto"/>
              <w:jc w:val="center"/>
              <w:rPr>
                <w:rFonts w:ascii="仿宋" w:hAnsi="仿宋" w:eastAsia="仿宋"/>
                <w:kern w:val="0"/>
                <w:highlight w:val="none"/>
              </w:rPr>
            </w:pPr>
          </w:p>
        </w:tc>
        <w:tc>
          <w:tcPr>
            <w:tcW w:w="1134" w:type="dxa"/>
            <w:tcBorders>
              <w:top w:val="single" w:color="auto" w:sz="4" w:space="0"/>
              <w:left w:val="nil"/>
              <w:bottom w:val="single" w:color="auto" w:sz="4" w:space="0"/>
              <w:right w:val="single" w:color="auto" w:sz="4" w:space="0"/>
            </w:tcBorders>
            <w:vAlign w:val="center"/>
          </w:tcPr>
          <w:p w14:paraId="718B9AA3">
            <w:pPr>
              <w:widowControl/>
              <w:spacing w:line="360" w:lineRule="auto"/>
              <w:jc w:val="center"/>
              <w:rPr>
                <w:rFonts w:ascii="仿宋" w:hAnsi="仿宋" w:eastAsia="仿宋"/>
                <w:kern w:val="0"/>
                <w:highlight w:val="none"/>
              </w:rPr>
            </w:pPr>
          </w:p>
        </w:tc>
        <w:tc>
          <w:tcPr>
            <w:tcW w:w="1133" w:type="dxa"/>
            <w:tcBorders>
              <w:top w:val="single" w:color="auto" w:sz="4" w:space="0"/>
              <w:left w:val="nil"/>
              <w:bottom w:val="single" w:color="auto" w:sz="4" w:space="0"/>
              <w:right w:val="single" w:color="auto" w:sz="4" w:space="0"/>
            </w:tcBorders>
            <w:vAlign w:val="center"/>
          </w:tcPr>
          <w:p w14:paraId="7A45FA79">
            <w:pPr>
              <w:widowControl/>
              <w:spacing w:line="360" w:lineRule="auto"/>
              <w:jc w:val="center"/>
              <w:rPr>
                <w:rFonts w:ascii="仿宋" w:hAnsi="仿宋" w:eastAsia="仿宋"/>
                <w:kern w:val="0"/>
                <w:highlight w:val="none"/>
              </w:rPr>
            </w:pPr>
          </w:p>
        </w:tc>
        <w:tc>
          <w:tcPr>
            <w:tcW w:w="1224" w:type="dxa"/>
            <w:tcBorders>
              <w:top w:val="single" w:color="auto" w:sz="4" w:space="0"/>
              <w:left w:val="nil"/>
              <w:bottom w:val="single" w:color="auto" w:sz="4" w:space="0"/>
              <w:right w:val="single" w:color="auto" w:sz="4" w:space="0"/>
            </w:tcBorders>
            <w:vAlign w:val="center"/>
          </w:tcPr>
          <w:p w14:paraId="14034140">
            <w:pPr>
              <w:widowControl/>
              <w:spacing w:line="360" w:lineRule="auto"/>
              <w:jc w:val="center"/>
              <w:rPr>
                <w:rFonts w:ascii="仿宋" w:hAnsi="仿宋" w:eastAsia="仿宋"/>
                <w:kern w:val="0"/>
                <w:highlight w:val="none"/>
              </w:rPr>
            </w:pPr>
          </w:p>
        </w:tc>
        <w:tc>
          <w:tcPr>
            <w:tcW w:w="690" w:type="dxa"/>
            <w:tcBorders>
              <w:top w:val="single" w:color="auto" w:sz="4" w:space="0"/>
              <w:left w:val="nil"/>
              <w:bottom w:val="single" w:color="auto" w:sz="4" w:space="0"/>
              <w:right w:val="single" w:color="auto" w:sz="4" w:space="0"/>
            </w:tcBorders>
          </w:tcPr>
          <w:p w14:paraId="613E7F77">
            <w:pPr>
              <w:widowControl/>
              <w:spacing w:line="360" w:lineRule="auto"/>
              <w:jc w:val="center"/>
              <w:rPr>
                <w:rFonts w:ascii="仿宋" w:hAnsi="仿宋" w:eastAsia="仿宋"/>
                <w:kern w:val="0"/>
                <w:highlight w:val="none"/>
              </w:rPr>
            </w:pPr>
          </w:p>
        </w:tc>
      </w:tr>
      <w:tr w14:paraId="5927C262">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13B441D">
            <w:pPr>
              <w:widowControl/>
              <w:spacing w:line="360" w:lineRule="auto"/>
              <w:jc w:val="center"/>
              <w:rPr>
                <w:rFonts w:ascii="仿宋" w:hAnsi="仿宋" w:eastAsia="仿宋"/>
                <w:kern w:val="0"/>
                <w:highlight w:val="none"/>
              </w:rPr>
            </w:pPr>
            <w:r>
              <w:rPr>
                <w:rFonts w:ascii="仿宋" w:hAnsi="仿宋" w:eastAsia="仿宋" w:cs="仿宋"/>
                <w:kern w:val="0"/>
                <w:highlight w:val="none"/>
              </w:rPr>
              <w:t>2</w:t>
            </w:r>
          </w:p>
        </w:tc>
        <w:tc>
          <w:tcPr>
            <w:tcW w:w="1417" w:type="dxa"/>
            <w:tcBorders>
              <w:top w:val="single" w:color="auto" w:sz="4" w:space="0"/>
              <w:left w:val="nil"/>
              <w:bottom w:val="single" w:color="auto" w:sz="4" w:space="0"/>
              <w:right w:val="single" w:color="auto" w:sz="4" w:space="0"/>
            </w:tcBorders>
            <w:vAlign w:val="center"/>
          </w:tcPr>
          <w:p w14:paraId="5480275A">
            <w:pPr>
              <w:widowControl/>
              <w:spacing w:line="360" w:lineRule="auto"/>
              <w:jc w:val="center"/>
              <w:rPr>
                <w:rFonts w:ascii="仿宋" w:hAnsi="仿宋" w:eastAsia="仿宋"/>
                <w:kern w:val="0"/>
                <w:highlight w:val="none"/>
              </w:rPr>
            </w:pPr>
          </w:p>
        </w:tc>
        <w:tc>
          <w:tcPr>
            <w:tcW w:w="1559" w:type="dxa"/>
            <w:tcBorders>
              <w:top w:val="single" w:color="auto" w:sz="4" w:space="0"/>
              <w:left w:val="nil"/>
              <w:bottom w:val="single" w:color="auto" w:sz="4" w:space="0"/>
              <w:right w:val="single" w:color="auto" w:sz="4" w:space="0"/>
            </w:tcBorders>
            <w:vAlign w:val="center"/>
          </w:tcPr>
          <w:p w14:paraId="1E1C1138">
            <w:pPr>
              <w:widowControl/>
              <w:spacing w:line="360" w:lineRule="auto"/>
              <w:jc w:val="center"/>
              <w:rPr>
                <w:rFonts w:ascii="仿宋" w:hAnsi="仿宋" w:eastAsia="仿宋"/>
                <w:kern w:val="0"/>
                <w:highlight w:val="none"/>
              </w:rPr>
            </w:pPr>
          </w:p>
        </w:tc>
        <w:tc>
          <w:tcPr>
            <w:tcW w:w="1276" w:type="dxa"/>
            <w:tcBorders>
              <w:top w:val="single" w:color="auto" w:sz="4" w:space="0"/>
              <w:left w:val="nil"/>
              <w:bottom w:val="single" w:color="auto" w:sz="4" w:space="0"/>
              <w:right w:val="single" w:color="auto" w:sz="4" w:space="0"/>
            </w:tcBorders>
            <w:vAlign w:val="center"/>
          </w:tcPr>
          <w:p w14:paraId="4BBB9791">
            <w:pPr>
              <w:widowControl/>
              <w:spacing w:line="360" w:lineRule="auto"/>
              <w:jc w:val="center"/>
              <w:rPr>
                <w:rFonts w:ascii="仿宋" w:hAnsi="仿宋" w:eastAsia="仿宋"/>
                <w:kern w:val="0"/>
                <w:highlight w:val="none"/>
              </w:rPr>
            </w:pPr>
          </w:p>
        </w:tc>
        <w:tc>
          <w:tcPr>
            <w:tcW w:w="1418" w:type="dxa"/>
            <w:tcBorders>
              <w:top w:val="single" w:color="auto" w:sz="4" w:space="0"/>
              <w:left w:val="nil"/>
              <w:bottom w:val="single" w:color="auto" w:sz="4" w:space="0"/>
              <w:right w:val="single" w:color="auto" w:sz="4" w:space="0"/>
            </w:tcBorders>
            <w:vAlign w:val="center"/>
          </w:tcPr>
          <w:p w14:paraId="559886A3">
            <w:pPr>
              <w:widowControl/>
              <w:spacing w:line="360" w:lineRule="auto"/>
              <w:jc w:val="center"/>
              <w:rPr>
                <w:rFonts w:ascii="仿宋" w:hAnsi="仿宋" w:eastAsia="仿宋"/>
                <w:kern w:val="0"/>
                <w:highlight w:val="none"/>
              </w:rPr>
            </w:pPr>
          </w:p>
        </w:tc>
        <w:tc>
          <w:tcPr>
            <w:tcW w:w="1134" w:type="dxa"/>
            <w:tcBorders>
              <w:top w:val="single" w:color="auto" w:sz="4" w:space="0"/>
              <w:left w:val="nil"/>
              <w:bottom w:val="single" w:color="auto" w:sz="4" w:space="0"/>
              <w:right w:val="single" w:color="auto" w:sz="4" w:space="0"/>
            </w:tcBorders>
            <w:vAlign w:val="center"/>
          </w:tcPr>
          <w:p w14:paraId="66321638">
            <w:pPr>
              <w:widowControl/>
              <w:spacing w:line="360" w:lineRule="auto"/>
              <w:jc w:val="center"/>
              <w:rPr>
                <w:rFonts w:ascii="仿宋" w:hAnsi="仿宋" w:eastAsia="仿宋"/>
                <w:kern w:val="0"/>
                <w:highlight w:val="none"/>
              </w:rPr>
            </w:pPr>
          </w:p>
        </w:tc>
        <w:tc>
          <w:tcPr>
            <w:tcW w:w="1133" w:type="dxa"/>
            <w:tcBorders>
              <w:top w:val="single" w:color="auto" w:sz="4" w:space="0"/>
              <w:left w:val="nil"/>
              <w:bottom w:val="single" w:color="auto" w:sz="4" w:space="0"/>
              <w:right w:val="single" w:color="auto" w:sz="4" w:space="0"/>
            </w:tcBorders>
            <w:vAlign w:val="center"/>
          </w:tcPr>
          <w:p w14:paraId="04FD7C0A">
            <w:pPr>
              <w:widowControl/>
              <w:spacing w:line="360" w:lineRule="auto"/>
              <w:jc w:val="center"/>
              <w:rPr>
                <w:rFonts w:ascii="仿宋" w:hAnsi="仿宋" w:eastAsia="仿宋"/>
                <w:kern w:val="0"/>
                <w:highlight w:val="none"/>
              </w:rPr>
            </w:pPr>
          </w:p>
        </w:tc>
        <w:tc>
          <w:tcPr>
            <w:tcW w:w="1224" w:type="dxa"/>
            <w:tcBorders>
              <w:top w:val="single" w:color="auto" w:sz="4" w:space="0"/>
              <w:left w:val="nil"/>
              <w:bottom w:val="single" w:color="auto" w:sz="4" w:space="0"/>
              <w:right w:val="single" w:color="auto" w:sz="4" w:space="0"/>
            </w:tcBorders>
            <w:vAlign w:val="center"/>
          </w:tcPr>
          <w:p w14:paraId="1DA37EA6">
            <w:pPr>
              <w:widowControl/>
              <w:spacing w:line="360" w:lineRule="auto"/>
              <w:jc w:val="center"/>
              <w:rPr>
                <w:rFonts w:ascii="仿宋" w:hAnsi="仿宋" w:eastAsia="仿宋"/>
                <w:kern w:val="0"/>
                <w:highlight w:val="none"/>
              </w:rPr>
            </w:pPr>
          </w:p>
        </w:tc>
        <w:tc>
          <w:tcPr>
            <w:tcW w:w="690" w:type="dxa"/>
            <w:tcBorders>
              <w:top w:val="single" w:color="auto" w:sz="4" w:space="0"/>
              <w:left w:val="nil"/>
              <w:bottom w:val="single" w:color="auto" w:sz="4" w:space="0"/>
              <w:right w:val="single" w:color="auto" w:sz="4" w:space="0"/>
            </w:tcBorders>
          </w:tcPr>
          <w:p w14:paraId="53B29A51">
            <w:pPr>
              <w:widowControl/>
              <w:spacing w:line="360" w:lineRule="auto"/>
              <w:jc w:val="center"/>
              <w:rPr>
                <w:rFonts w:ascii="仿宋" w:hAnsi="仿宋" w:eastAsia="仿宋"/>
                <w:kern w:val="0"/>
                <w:highlight w:val="none"/>
              </w:rPr>
            </w:pPr>
          </w:p>
        </w:tc>
      </w:tr>
      <w:tr w14:paraId="1BE3287E">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1538819">
            <w:pPr>
              <w:widowControl/>
              <w:spacing w:line="360" w:lineRule="auto"/>
              <w:jc w:val="center"/>
              <w:rPr>
                <w:rFonts w:ascii="仿宋" w:hAnsi="仿宋" w:eastAsia="仿宋"/>
                <w:kern w:val="0"/>
                <w:highlight w:val="none"/>
              </w:rPr>
            </w:pPr>
            <w:r>
              <w:rPr>
                <w:rFonts w:ascii="仿宋" w:hAnsi="仿宋" w:eastAsia="仿宋" w:cs="仿宋"/>
                <w:kern w:val="0"/>
                <w:highlight w:val="none"/>
              </w:rPr>
              <w:t>3</w:t>
            </w:r>
          </w:p>
        </w:tc>
        <w:tc>
          <w:tcPr>
            <w:tcW w:w="1417" w:type="dxa"/>
            <w:tcBorders>
              <w:top w:val="single" w:color="auto" w:sz="4" w:space="0"/>
              <w:left w:val="nil"/>
              <w:bottom w:val="single" w:color="auto" w:sz="4" w:space="0"/>
              <w:right w:val="single" w:color="auto" w:sz="4" w:space="0"/>
            </w:tcBorders>
            <w:vAlign w:val="center"/>
          </w:tcPr>
          <w:p w14:paraId="25D597B5">
            <w:pPr>
              <w:widowControl/>
              <w:spacing w:line="360" w:lineRule="auto"/>
              <w:jc w:val="center"/>
              <w:rPr>
                <w:rFonts w:ascii="仿宋" w:hAnsi="仿宋" w:eastAsia="仿宋"/>
                <w:kern w:val="0"/>
                <w:highlight w:val="none"/>
              </w:rPr>
            </w:pPr>
          </w:p>
        </w:tc>
        <w:tc>
          <w:tcPr>
            <w:tcW w:w="1559" w:type="dxa"/>
            <w:tcBorders>
              <w:top w:val="single" w:color="auto" w:sz="4" w:space="0"/>
              <w:left w:val="nil"/>
              <w:bottom w:val="single" w:color="auto" w:sz="4" w:space="0"/>
              <w:right w:val="single" w:color="auto" w:sz="4" w:space="0"/>
            </w:tcBorders>
            <w:vAlign w:val="center"/>
          </w:tcPr>
          <w:p w14:paraId="617EFDC9">
            <w:pPr>
              <w:widowControl/>
              <w:spacing w:line="360" w:lineRule="auto"/>
              <w:jc w:val="center"/>
              <w:rPr>
                <w:rFonts w:ascii="仿宋" w:hAnsi="仿宋" w:eastAsia="仿宋"/>
                <w:kern w:val="0"/>
                <w:highlight w:val="none"/>
              </w:rPr>
            </w:pPr>
          </w:p>
        </w:tc>
        <w:tc>
          <w:tcPr>
            <w:tcW w:w="1276" w:type="dxa"/>
            <w:tcBorders>
              <w:top w:val="single" w:color="auto" w:sz="4" w:space="0"/>
              <w:left w:val="nil"/>
              <w:bottom w:val="single" w:color="auto" w:sz="4" w:space="0"/>
              <w:right w:val="single" w:color="auto" w:sz="4" w:space="0"/>
            </w:tcBorders>
            <w:vAlign w:val="center"/>
          </w:tcPr>
          <w:p w14:paraId="5BDDE324">
            <w:pPr>
              <w:widowControl/>
              <w:spacing w:line="360" w:lineRule="auto"/>
              <w:jc w:val="center"/>
              <w:rPr>
                <w:rFonts w:ascii="仿宋" w:hAnsi="仿宋" w:eastAsia="仿宋"/>
                <w:kern w:val="0"/>
                <w:highlight w:val="none"/>
              </w:rPr>
            </w:pPr>
          </w:p>
        </w:tc>
        <w:tc>
          <w:tcPr>
            <w:tcW w:w="1418" w:type="dxa"/>
            <w:tcBorders>
              <w:top w:val="single" w:color="auto" w:sz="4" w:space="0"/>
              <w:left w:val="nil"/>
              <w:bottom w:val="single" w:color="auto" w:sz="4" w:space="0"/>
              <w:right w:val="single" w:color="auto" w:sz="4" w:space="0"/>
            </w:tcBorders>
            <w:vAlign w:val="center"/>
          </w:tcPr>
          <w:p w14:paraId="32902F5F">
            <w:pPr>
              <w:widowControl/>
              <w:spacing w:line="360" w:lineRule="auto"/>
              <w:jc w:val="center"/>
              <w:rPr>
                <w:rFonts w:ascii="仿宋" w:hAnsi="仿宋" w:eastAsia="仿宋"/>
                <w:kern w:val="0"/>
                <w:highlight w:val="none"/>
              </w:rPr>
            </w:pPr>
          </w:p>
        </w:tc>
        <w:tc>
          <w:tcPr>
            <w:tcW w:w="1134" w:type="dxa"/>
            <w:tcBorders>
              <w:top w:val="single" w:color="auto" w:sz="4" w:space="0"/>
              <w:left w:val="nil"/>
              <w:bottom w:val="single" w:color="auto" w:sz="4" w:space="0"/>
              <w:right w:val="single" w:color="auto" w:sz="4" w:space="0"/>
            </w:tcBorders>
            <w:vAlign w:val="center"/>
          </w:tcPr>
          <w:p w14:paraId="5A15B901">
            <w:pPr>
              <w:widowControl/>
              <w:spacing w:line="360" w:lineRule="auto"/>
              <w:jc w:val="center"/>
              <w:rPr>
                <w:rFonts w:ascii="仿宋" w:hAnsi="仿宋" w:eastAsia="仿宋"/>
                <w:kern w:val="0"/>
                <w:highlight w:val="none"/>
              </w:rPr>
            </w:pPr>
          </w:p>
        </w:tc>
        <w:tc>
          <w:tcPr>
            <w:tcW w:w="1133" w:type="dxa"/>
            <w:tcBorders>
              <w:top w:val="single" w:color="auto" w:sz="4" w:space="0"/>
              <w:left w:val="nil"/>
              <w:bottom w:val="single" w:color="auto" w:sz="4" w:space="0"/>
              <w:right w:val="single" w:color="auto" w:sz="4" w:space="0"/>
            </w:tcBorders>
            <w:vAlign w:val="center"/>
          </w:tcPr>
          <w:p w14:paraId="6CB67111">
            <w:pPr>
              <w:widowControl/>
              <w:spacing w:line="360" w:lineRule="auto"/>
              <w:jc w:val="center"/>
              <w:rPr>
                <w:rFonts w:ascii="仿宋" w:hAnsi="仿宋" w:eastAsia="仿宋"/>
                <w:kern w:val="0"/>
                <w:highlight w:val="none"/>
              </w:rPr>
            </w:pPr>
          </w:p>
        </w:tc>
        <w:tc>
          <w:tcPr>
            <w:tcW w:w="1224" w:type="dxa"/>
            <w:tcBorders>
              <w:top w:val="single" w:color="auto" w:sz="4" w:space="0"/>
              <w:left w:val="nil"/>
              <w:bottom w:val="single" w:color="auto" w:sz="4" w:space="0"/>
              <w:right w:val="single" w:color="auto" w:sz="4" w:space="0"/>
            </w:tcBorders>
            <w:vAlign w:val="center"/>
          </w:tcPr>
          <w:p w14:paraId="77481630">
            <w:pPr>
              <w:widowControl/>
              <w:spacing w:line="360" w:lineRule="auto"/>
              <w:jc w:val="center"/>
              <w:rPr>
                <w:rFonts w:ascii="仿宋" w:hAnsi="仿宋" w:eastAsia="仿宋"/>
                <w:kern w:val="0"/>
                <w:highlight w:val="none"/>
              </w:rPr>
            </w:pPr>
          </w:p>
        </w:tc>
        <w:tc>
          <w:tcPr>
            <w:tcW w:w="690" w:type="dxa"/>
            <w:tcBorders>
              <w:top w:val="single" w:color="auto" w:sz="4" w:space="0"/>
              <w:left w:val="nil"/>
              <w:bottom w:val="single" w:color="auto" w:sz="4" w:space="0"/>
              <w:right w:val="single" w:color="auto" w:sz="4" w:space="0"/>
            </w:tcBorders>
          </w:tcPr>
          <w:p w14:paraId="51AD124C">
            <w:pPr>
              <w:widowControl/>
              <w:spacing w:line="360" w:lineRule="auto"/>
              <w:jc w:val="center"/>
              <w:rPr>
                <w:rFonts w:ascii="仿宋" w:hAnsi="仿宋" w:eastAsia="仿宋"/>
                <w:kern w:val="0"/>
                <w:highlight w:val="none"/>
              </w:rPr>
            </w:pPr>
          </w:p>
        </w:tc>
      </w:tr>
      <w:tr w14:paraId="24AEB6EA">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85B5013">
            <w:pPr>
              <w:widowControl/>
              <w:spacing w:line="360" w:lineRule="auto"/>
              <w:jc w:val="center"/>
              <w:rPr>
                <w:rFonts w:ascii="仿宋" w:hAnsi="仿宋" w:eastAsia="仿宋"/>
                <w:kern w:val="0"/>
                <w:highlight w:val="none"/>
              </w:rPr>
            </w:pPr>
            <w:r>
              <w:rPr>
                <w:rFonts w:hint="eastAsia" w:ascii="仿宋" w:hAnsi="仿宋" w:eastAsia="仿宋" w:cs="仿宋"/>
                <w:kern w:val="0"/>
                <w:highlight w:val="none"/>
              </w:rPr>
              <w:t>…</w:t>
            </w:r>
          </w:p>
        </w:tc>
        <w:tc>
          <w:tcPr>
            <w:tcW w:w="1417" w:type="dxa"/>
            <w:tcBorders>
              <w:top w:val="single" w:color="auto" w:sz="4" w:space="0"/>
              <w:left w:val="nil"/>
              <w:bottom w:val="single" w:color="auto" w:sz="4" w:space="0"/>
              <w:right w:val="single" w:color="auto" w:sz="4" w:space="0"/>
            </w:tcBorders>
            <w:vAlign w:val="center"/>
          </w:tcPr>
          <w:p w14:paraId="1E071D80">
            <w:pPr>
              <w:widowControl/>
              <w:spacing w:line="360" w:lineRule="auto"/>
              <w:jc w:val="center"/>
              <w:rPr>
                <w:rFonts w:ascii="仿宋" w:hAnsi="仿宋" w:eastAsia="仿宋"/>
                <w:kern w:val="0"/>
                <w:highlight w:val="none"/>
              </w:rPr>
            </w:pPr>
          </w:p>
        </w:tc>
        <w:tc>
          <w:tcPr>
            <w:tcW w:w="1559" w:type="dxa"/>
            <w:tcBorders>
              <w:top w:val="single" w:color="auto" w:sz="4" w:space="0"/>
              <w:left w:val="nil"/>
              <w:bottom w:val="single" w:color="auto" w:sz="4" w:space="0"/>
              <w:right w:val="single" w:color="auto" w:sz="4" w:space="0"/>
            </w:tcBorders>
            <w:vAlign w:val="center"/>
          </w:tcPr>
          <w:p w14:paraId="32260332">
            <w:pPr>
              <w:widowControl/>
              <w:spacing w:line="360" w:lineRule="auto"/>
              <w:jc w:val="center"/>
              <w:rPr>
                <w:rFonts w:ascii="仿宋" w:hAnsi="仿宋" w:eastAsia="仿宋"/>
                <w:kern w:val="0"/>
                <w:highlight w:val="none"/>
              </w:rPr>
            </w:pPr>
          </w:p>
        </w:tc>
        <w:tc>
          <w:tcPr>
            <w:tcW w:w="1276" w:type="dxa"/>
            <w:tcBorders>
              <w:top w:val="single" w:color="auto" w:sz="4" w:space="0"/>
              <w:left w:val="nil"/>
              <w:bottom w:val="single" w:color="auto" w:sz="4" w:space="0"/>
              <w:right w:val="single" w:color="auto" w:sz="4" w:space="0"/>
            </w:tcBorders>
            <w:vAlign w:val="center"/>
          </w:tcPr>
          <w:p w14:paraId="7774F066">
            <w:pPr>
              <w:widowControl/>
              <w:spacing w:line="360" w:lineRule="auto"/>
              <w:jc w:val="center"/>
              <w:rPr>
                <w:rFonts w:ascii="仿宋" w:hAnsi="仿宋" w:eastAsia="仿宋"/>
                <w:kern w:val="0"/>
                <w:highlight w:val="none"/>
              </w:rPr>
            </w:pPr>
          </w:p>
        </w:tc>
        <w:tc>
          <w:tcPr>
            <w:tcW w:w="1418" w:type="dxa"/>
            <w:tcBorders>
              <w:top w:val="single" w:color="auto" w:sz="4" w:space="0"/>
              <w:left w:val="nil"/>
              <w:bottom w:val="single" w:color="auto" w:sz="4" w:space="0"/>
              <w:right w:val="single" w:color="auto" w:sz="4" w:space="0"/>
            </w:tcBorders>
            <w:vAlign w:val="center"/>
          </w:tcPr>
          <w:p w14:paraId="7B1FB3AD">
            <w:pPr>
              <w:widowControl/>
              <w:spacing w:line="360" w:lineRule="auto"/>
              <w:jc w:val="center"/>
              <w:rPr>
                <w:rFonts w:ascii="仿宋" w:hAnsi="仿宋" w:eastAsia="仿宋"/>
                <w:kern w:val="0"/>
                <w:highlight w:val="none"/>
              </w:rPr>
            </w:pPr>
          </w:p>
        </w:tc>
        <w:tc>
          <w:tcPr>
            <w:tcW w:w="1134" w:type="dxa"/>
            <w:tcBorders>
              <w:top w:val="single" w:color="auto" w:sz="4" w:space="0"/>
              <w:left w:val="nil"/>
              <w:bottom w:val="single" w:color="auto" w:sz="4" w:space="0"/>
              <w:right w:val="single" w:color="auto" w:sz="4" w:space="0"/>
            </w:tcBorders>
            <w:vAlign w:val="center"/>
          </w:tcPr>
          <w:p w14:paraId="22F8EF86">
            <w:pPr>
              <w:widowControl/>
              <w:spacing w:line="360" w:lineRule="auto"/>
              <w:jc w:val="center"/>
              <w:rPr>
                <w:rFonts w:ascii="仿宋" w:hAnsi="仿宋" w:eastAsia="仿宋"/>
                <w:kern w:val="0"/>
                <w:highlight w:val="none"/>
              </w:rPr>
            </w:pPr>
          </w:p>
        </w:tc>
        <w:tc>
          <w:tcPr>
            <w:tcW w:w="1133" w:type="dxa"/>
            <w:tcBorders>
              <w:top w:val="single" w:color="auto" w:sz="4" w:space="0"/>
              <w:left w:val="nil"/>
              <w:bottom w:val="single" w:color="auto" w:sz="4" w:space="0"/>
              <w:right w:val="single" w:color="auto" w:sz="4" w:space="0"/>
            </w:tcBorders>
            <w:vAlign w:val="center"/>
          </w:tcPr>
          <w:p w14:paraId="355EF6B5">
            <w:pPr>
              <w:widowControl/>
              <w:spacing w:line="360" w:lineRule="auto"/>
              <w:jc w:val="center"/>
              <w:rPr>
                <w:rFonts w:ascii="仿宋" w:hAnsi="仿宋" w:eastAsia="仿宋"/>
                <w:kern w:val="0"/>
                <w:highlight w:val="none"/>
              </w:rPr>
            </w:pPr>
          </w:p>
        </w:tc>
        <w:tc>
          <w:tcPr>
            <w:tcW w:w="1224" w:type="dxa"/>
            <w:tcBorders>
              <w:top w:val="single" w:color="auto" w:sz="4" w:space="0"/>
              <w:left w:val="nil"/>
              <w:bottom w:val="single" w:color="auto" w:sz="4" w:space="0"/>
              <w:right w:val="single" w:color="auto" w:sz="4" w:space="0"/>
            </w:tcBorders>
            <w:vAlign w:val="center"/>
          </w:tcPr>
          <w:p w14:paraId="1C11C437">
            <w:pPr>
              <w:widowControl/>
              <w:spacing w:line="360" w:lineRule="auto"/>
              <w:jc w:val="center"/>
              <w:rPr>
                <w:rFonts w:ascii="仿宋" w:hAnsi="仿宋" w:eastAsia="仿宋"/>
                <w:kern w:val="0"/>
                <w:highlight w:val="none"/>
              </w:rPr>
            </w:pPr>
          </w:p>
        </w:tc>
        <w:tc>
          <w:tcPr>
            <w:tcW w:w="690" w:type="dxa"/>
            <w:tcBorders>
              <w:top w:val="single" w:color="auto" w:sz="4" w:space="0"/>
              <w:left w:val="nil"/>
              <w:bottom w:val="single" w:color="auto" w:sz="4" w:space="0"/>
              <w:right w:val="single" w:color="auto" w:sz="4" w:space="0"/>
            </w:tcBorders>
          </w:tcPr>
          <w:p w14:paraId="702D80B4">
            <w:pPr>
              <w:widowControl/>
              <w:spacing w:line="360" w:lineRule="auto"/>
              <w:jc w:val="center"/>
              <w:rPr>
                <w:rFonts w:ascii="仿宋" w:hAnsi="仿宋" w:eastAsia="仿宋"/>
                <w:kern w:val="0"/>
                <w:highlight w:val="none"/>
              </w:rPr>
            </w:pPr>
          </w:p>
        </w:tc>
      </w:tr>
    </w:tbl>
    <w:p w14:paraId="212A296F">
      <w:pPr>
        <w:spacing w:line="360" w:lineRule="auto"/>
        <w:rPr>
          <w:rFonts w:ascii="仿宋" w:hAnsi="仿宋" w:eastAsia="仿宋"/>
          <w:sz w:val="24"/>
          <w:szCs w:val="24"/>
          <w:highlight w:val="none"/>
        </w:rPr>
      </w:pPr>
    </w:p>
    <w:p w14:paraId="5840AF16">
      <w:pPr>
        <w:spacing w:line="360" w:lineRule="auto"/>
        <w:rPr>
          <w:rFonts w:ascii="仿宋" w:hAnsi="仿宋" w:eastAsia="仿宋"/>
          <w:sz w:val="24"/>
          <w:szCs w:val="24"/>
          <w:highlight w:val="none"/>
        </w:rPr>
      </w:pPr>
      <w:r>
        <w:rPr>
          <w:rFonts w:hint="eastAsia" w:ascii="仿宋" w:hAnsi="仿宋" w:eastAsia="仿宋"/>
          <w:sz w:val="24"/>
          <w:szCs w:val="24"/>
          <w:highlight w:val="none"/>
        </w:rPr>
        <w:t>后附证明材料。</w:t>
      </w:r>
    </w:p>
    <w:p w14:paraId="60437E2D">
      <w:pPr>
        <w:spacing w:line="360" w:lineRule="auto"/>
        <w:ind w:left="360"/>
        <w:jc w:val="center"/>
        <w:rPr>
          <w:rFonts w:ascii="仿宋" w:hAnsi="仿宋" w:eastAsia="仿宋"/>
          <w:sz w:val="24"/>
          <w:szCs w:val="24"/>
          <w:highlight w:val="none"/>
        </w:rPr>
      </w:pPr>
    </w:p>
    <w:p w14:paraId="111AD8FD">
      <w:pPr>
        <w:spacing w:line="360" w:lineRule="auto"/>
        <w:jc w:val="left"/>
        <w:rPr>
          <w:rFonts w:ascii="仿宋" w:hAnsi="仿宋" w:eastAsia="仿宋"/>
          <w:highlight w:val="none"/>
        </w:rPr>
      </w:pPr>
    </w:p>
    <w:p w14:paraId="48377A39">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XXXX</w:t>
      </w:r>
      <w:r>
        <w:rPr>
          <w:rFonts w:hint="eastAsia" w:ascii="仿宋" w:hAnsi="仿宋" w:eastAsia="仿宋" w:cs="仿宋"/>
          <w:sz w:val="24"/>
          <w:szCs w:val="24"/>
          <w:highlight w:val="none"/>
        </w:rPr>
        <w:t>（盖单位公章）</w:t>
      </w:r>
    </w:p>
    <w:p w14:paraId="437DDD0E">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XXXX</w:t>
      </w:r>
    </w:p>
    <w:p w14:paraId="4D90BDC1">
      <w:pPr>
        <w:widowControl/>
        <w:jc w:val="left"/>
        <w:rPr>
          <w:rFonts w:ascii="仿宋" w:hAnsi="仿宋" w:eastAsia="仿宋"/>
          <w:sz w:val="24"/>
          <w:szCs w:val="24"/>
          <w:highlight w:val="none"/>
        </w:rPr>
      </w:pPr>
    </w:p>
    <w:p w14:paraId="5CAA6F96">
      <w:pPr>
        <w:autoSpaceDE w:val="0"/>
        <w:autoSpaceDN w:val="0"/>
        <w:adjustRightInd w:val="0"/>
        <w:snapToGrid w:val="0"/>
        <w:spacing w:line="360" w:lineRule="auto"/>
        <w:jc w:val="left"/>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注：</w:t>
      </w:r>
      <w:r>
        <w:rPr>
          <w:rFonts w:ascii="仿宋" w:hAnsi="仿宋" w:eastAsia="仿宋" w:cs="仿宋"/>
          <w:sz w:val="24"/>
          <w:szCs w:val="24"/>
          <w:highlight w:val="none"/>
        </w:rPr>
        <w:t>1</w:t>
      </w:r>
      <w:r>
        <w:rPr>
          <w:rFonts w:hint="eastAsia" w:ascii="仿宋" w:hAnsi="仿宋" w:eastAsia="仿宋" w:cs="仿宋"/>
          <w:sz w:val="24"/>
          <w:szCs w:val="24"/>
          <w:highlight w:val="none"/>
        </w:rPr>
        <w:t>、每个业绩项目单独填表并编号，应按要求填报工程业绩表并附相关有效证明材料，盖章方式不作要求。</w:t>
      </w:r>
    </w:p>
    <w:p w14:paraId="471C365B">
      <w:pPr>
        <w:spacing w:line="360" w:lineRule="auto"/>
        <w:ind w:firstLine="840" w:firstLineChars="350"/>
        <w:jc w:val="left"/>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、表中所有空格内容均须填写，如确实不须填写或无法填写，应在空格中填写“无”。</w:t>
      </w:r>
    </w:p>
    <w:p w14:paraId="6112FEE1">
      <w:pPr>
        <w:widowControl/>
        <w:jc w:val="left"/>
        <w:rPr>
          <w:rFonts w:ascii="仿宋" w:hAnsi="仿宋" w:eastAsia="仿宋" w:cs="仿宋"/>
          <w:b/>
          <w:bCs/>
          <w:sz w:val="28"/>
          <w:szCs w:val="28"/>
          <w:highlight w:val="none"/>
        </w:rPr>
      </w:pPr>
      <w:r>
        <w:rPr>
          <w:rFonts w:ascii="仿宋" w:hAnsi="仿宋" w:eastAsia="仿宋"/>
          <w:b/>
          <w:bCs/>
          <w:sz w:val="32"/>
          <w:szCs w:val="32"/>
          <w:highlight w:val="none"/>
        </w:rPr>
        <w:br w:type="page"/>
      </w:r>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w:t>
      </w:r>
      <w:r>
        <w:rPr>
          <w:rFonts w:hint="eastAsia" w:ascii="仿宋" w:hAnsi="仿宋" w:eastAsia="仿宋" w:cs="仿宋"/>
          <w:b/>
          <w:bCs/>
          <w:sz w:val="28"/>
          <w:szCs w:val="28"/>
          <w:highlight w:val="none"/>
        </w:rPr>
        <w:t>8</w:t>
      </w:r>
    </w:p>
    <w:p w14:paraId="380C13E1">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项目管理机构</w:t>
      </w:r>
    </w:p>
    <w:p w14:paraId="69DFF3A1">
      <w:pPr>
        <w:spacing w:line="360" w:lineRule="auto"/>
        <w:jc w:val="center"/>
        <w:rPr>
          <w:rFonts w:ascii="仿宋" w:hAnsi="仿宋" w:eastAsia="仿宋"/>
          <w:b/>
          <w:bCs/>
          <w:sz w:val="24"/>
          <w:szCs w:val="24"/>
          <w:highlight w:val="none"/>
        </w:rPr>
      </w:pP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一</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项目管理机构组成表</w:t>
      </w:r>
    </w:p>
    <w:p w14:paraId="5B0FB5F0">
      <w:pPr>
        <w:autoSpaceDE w:val="0"/>
        <w:autoSpaceDN w:val="0"/>
        <w:adjustRightInd w:val="0"/>
        <w:spacing w:line="360" w:lineRule="auto"/>
        <w:ind w:left="220" w:right="-20"/>
        <w:jc w:val="center"/>
        <w:rPr>
          <w:rFonts w:ascii="仿宋" w:hAnsi="仿宋" w:eastAsia="仿宋"/>
          <w:b/>
          <w:bCs/>
          <w:highlight w:val="none"/>
        </w:rPr>
      </w:pPr>
    </w:p>
    <w:tbl>
      <w:tblPr>
        <w:tblStyle w:val="43"/>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14:paraId="6FBF328F">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14:paraId="21CA998E">
            <w:pPr>
              <w:spacing w:line="360" w:lineRule="auto"/>
              <w:jc w:val="center"/>
              <w:rPr>
                <w:rFonts w:ascii="仿宋" w:hAnsi="仿宋" w:eastAsia="仿宋"/>
                <w:highlight w:val="none"/>
              </w:rPr>
            </w:pPr>
            <w:r>
              <w:rPr>
                <w:rFonts w:hint="eastAsia" w:ascii="仿宋" w:hAnsi="仿宋" w:eastAsia="仿宋" w:cs="仿宋"/>
                <w:highlight w:val="none"/>
              </w:rPr>
              <w:t>序号</w:t>
            </w:r>
          </w:p>
        </w:tc>
        <w:tc>
          <w:tcPr>
            <w:tcW w:w="1695" w:type="dxa"/>
            <w:vMerge w:val="restart"/>
            <w:tcBorders>
              <w:top w:val="single" w:color="auto" w:sz="4" w:space="0"/>
              <w:left w:val="nil"/>
              <w:right w:val="single" w:color="auto" w:sz="4" w:space="0"/>
            </w:tcBorders>
            <w:vAlign w:val="center"/>
          </w:tcPr>
          <w:p w14:paraId="70FA3970">
            <w:pPr>
              <w:spacing w:line="360" w:lineRule="auto"/>
              <w:jc w:val="center"/>
              <w:rPr>
                <w:rFonts w:ascii="仿宋" w:hAnsi="仿宋" w:eastAsia="仿宋"/>
                <w:highlight w:val="none"/>
              </w:rPr>
            </w:pPr>
            <w:r>
              <w:rPr>
                <w:rFonts w:hint="eastAsia" w:ascii="仿宋" w:hAnsi="仿宋" w:eastAsia="仿宋" w:cs="仿宋"/>
                <w:highlight w:val="none"/>
              </w:rPr>
              <w:t>职务</w:t>
            </w:r>
          </w:p>
        </w:tc>
        <w:tc>
          <w:tcPr>
            <w:tcW w:w="1423" w:type="dxa"/>
            <w:vMerge w:val="restart"/>
            <w:tcBorders>
              <w:top w:val="single" w:color="auto" w:sz="4" w:space="0"/>
              <w:left w:val="nil"/>
              <w:right w:val="single" w:color="auto" w:sz="4" w:space="0"/>
            </w:tcBorders>
            <w:vAlign w:val="center"/>
          </w:tcPr>
          <w:p w14:paraId="5495B406">
            <w:pPr>
              <w:spacing w:line="360" w:lineRule="auto"/>
              <w:jc w:val="center"/>
              <w:rPr>
                <w:rFonts w:ascii="仿宋" w:hAnsi="仿宋" w:eastAsia="仿宋"/>
                <w:highlight w:val="none"/>
              </w:rPr>
            </w:pPr>
            <w:r>
              <w:rPr>
                <w:rFonts w:hint="eastAsia" w:ascii="仿宋" w:hAnsi="仿宋" w:eastAsia="仿宋" w:cs="仿宋"/>
                <w:highlight w:val="none"/>
              </w:rPr>
              <w:t>姓名</w:t>
            </w:r>
          </w:p>
        </w:tc>
        <w:tc>
          <w:tcPr>
            <w:tcW w:w="2577" w:type="dxa"/>
            <w:gridSpan w:val="2"/>
            <w:tcBorders>
              <w:top w:val="single" w:color="auto" w:sz="4" w:space="0"/>
              <w:left w:val="nil"/>
              <w:bottom w:val="single" w:color="auto" w:sz="4" w:space="0"/>
              <w:right w:val="single" w:color="auto" w:sz="4" w:space="0"/>
            </w:tcBorders>
            <w:vAlign w:val="center"/>
          </w:tcPr>
          <w:p w14:paraId="24555CA3">
            <w:pPr>
              <w:spacing w:line="360" w:lineRule="auto"/>
              <w:jc w:val="center"/>
              <w:rPr>
                <w:rFonts w:ascii="仿宋" w:hAnsi="仿宋" w:eastAsia="仿宋"/>
                <w:highlight w:val="none"/>
              </w:rPr>
            </w:pPr>
            <w:r>
              <w:rPr>
                <w:rFonts w:hint="eastAsia" w:ascii="仿宋" w:hAnsi="仿宋" w:eastAsia="仿宋" w:cs="仿宋"/>
                <w:highlight w:val="none"/>
              </w:rPr>
              <w:t>执业或职业资格</w:t>
            </w:r>
          </w:p>
        </w:tc>
        <w:tc>
          <w:tcPr>
            <w:tcW w:w="2814" w:type="dxa"/>
            <w:gridSpan w:val="2"/>
            <w:tcBorders>
              <w:top w:val="single" w:color="auto" w:sz="4" w:space="0"/>
              <w:left w:val="nil"/>
              <w:bottom w:val="single" w:color="auto" w:sz="4" w:space="0"/>
              <w:right w:val="single" w:color="auto" w:sz="4" w:space="0"/>
            </w:tcBorders>
            <w:vAlign w:val="center"/>
          </w:tcPr>
          <w:p w14:paraId="2704B78E">
            <w:pPr>
              <w:spacing w:line="360" w:lineRule="auto"/>
              <w:jc w:val="center"/>
              <w:rPr>
                <w:rFonts w:ascii="仿宋" w:hAnsi="仿宋" w:eastAsia="仿宋"/>
                <w:highlight w:val="none"/>
              </w:rPr>
            </w:pPr>
            <w:r>
              <w:rPr>
                <w:rFonts w:hint="eastAsia" w:ascii="仿宋" w:hAnsi="仿宋" w:eastAsia="仿宋" w:cs="仿宋"/>
                <w:highlight w:val="none"/>
              </w:rPr>
              <w:t>职称</w:t>
            </w:r>
          </w:p>
        </w:tc>
      </w:tr>
      <w:tr w14:paraId="174AE749">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14:paraId="4D4E646D">
            <w:pPr>
              <w:spacing w:line="360" w:lineRule="auto"/>
              <w:jc w:val="center"/>
              <w:rPr>
                <w:rFonts w:ascii="仿宋" w:hAnsi="仿宋" w:eastAsia="仿宋"/>
                <w:highlight w:val="none"/>
              </w:rPr>
            </w:pPr>
          </w:p>
        </w:tc>
        <w:tc>
          <w:tcPr>
            <w:tcW w:w="1695" w:type="dxa"/>
            <w:vMerge w:val="continue"/>
            <w:tcBorders>
              <w:left w:val="nil"/>
              <w:bottom w:val="single" w:color="auto" w:sz="4" w:space="0"/>
              <w:right w:val="single" w:color="auto" w:sz="4" w:space="0"/>
            </w:tcBorders>
            <w:vAlign w:val="center"/>
          </w:tcPr>
          <w:p w14:paraId="4B813B85">
            <w:pPr>
              <w:spacing w:line="360" w:lineRule="auto"/>
              <w:jc w:val="center"/>
              <w:rPr>
                <w:rFonts w:ascii="仿宋" w:hAnsi="仿宋" w:eastAsia="仿宋"/>
                <w:highlight w:val="none"/>
              </w:rPr>
            </w:pPr>
          </w:p>
        </w:tc>
        <w:tc>
          <w:tcPr>
            <w:tcW w:w="1423" w:type="dxa"/>
            <w:vMerge w:val="continue"/>
            <w:tcBorders>
              <w:left w:val="nil"/>
              <w:bottom w:val="single" w:color="auto" w:sz="4" w:space="0"/>
              <w:right w:val="single" w:color="auto" w:sz="4" w:space="0"/>
            </w:tcBorders>
            <w:vAlign w:val="center"/>
          </w:tcPr>
          <w:p w14:paraId="22DF8E70">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3E589F81">
            <w:pPr>
              <w:spacing w:line="360" w:lineRule="auto"/>
              <w:jc w:val="center"/>
              <w:rPr>
                <w:rFonts w:ascii="仿宋" w:hAnsi="仿宋" w:eastAsia="仿宋"/>
                <w:highlight w:val="none"/>
              </w:rPr>
            </w:pPr>
            <w:r>
              <w:rPr>
                <w:rFonts w:hint="eastAsia" w:ascii="仿宋" w:hAnsi="仿宋" w:eastAsia="仿宋" w:cs="仿宋"/>
                <w:highlight w:val="none"/>
              </w:rPr>
              <w:t>证书名称</w:t>
            </w:r>
          </w:p>
        </w:tc>
        <w:tc>
          <w:tcPr>
            <w:tcW w:w="1301" w:type="dxa"/>
            <w:tcBorders>
              <w:top w:val="single" w:color="auto" w:sz="4" w:space="0"/>
              <w:left w:val="nil"/>
              <w:bottom w:val="single" w:color="auto" w:sz="4" w:space="0"/>
              <w:right w:val="single" w:color="auto" w:sz="4" w:space="0"/>
            </w:tcBorders>
            <w:vAlign w:val="center"/>
          </w:tcPr>
          <w:p w14:paraId="7599DA15">
            <w:pPr>
              <w:spacing w:line="360" w:lineRule="auto"/>
              <w:jc w:val="center"/>
              <w:rPr>
                <w:rFonts w:ascii="仿宋" w:hAnsi="仿宋" w:eastAsia="仿宋"/>
                <w:highlight w:val="none"/>
              </w:rPr>
            </w:pPr>
            <w:r>
              <w:rPr>
                <w:rFonts w:hint="eastAsia" w:ascii="仿宋" w:hAnsi="仿宋" w:eastAsia="仿宋" w:cs="仿宋"/>
                <w:highlight w:val="none"/>
              </w:rPr>
              <w:t>证书编号</w:t>
            </w:r>
          </w:p>
        </w:tc>
        <w:tc>
          <w:tcPr>
            <w:tcW w:w="1134" w:type="dxa"/>
            <w:tcBorders>
              <w:top w:val="single" w:color="auto" w:sz="4" w:space="0"/>
              <w:left w:val="nil"/>
              <w:bottom w:val="single" w:color="auto" w:sz="4" w:space="0"/>
              <w:right w:val="single" w:color="auto" w:sz="4" w:space="0"/>
            </w:tcBorders>
            <w:vAlign w:val="center"/>
          </w:tcPr>
          <w:p w14:paraId="3F911C88">
            <w:pPr>
              <w:spacing w:line="360" w:lineRule="auto"/>
              <w:jc w:val="center"/>
              <w:rPr>
                <w:rFonts w:ascii="仿宋" w:hAnsi="仿宋" w:eastAsia="仿宋"/>
                <w:highlight w:val="none"/>
              </w:rPr>
            </w:pPr>
            <w:r>
              <w:rPr>
                <w:rFonts w:hint="eastAsia" w:ascii="仿宋" w:hAnsi="仿宋" w:eastAsia="仿宋" w:cs="仿宋"/>
                <w:highlight w:val="none"/>
              </w:rPr>
              <w:t>职称专业</w:t>
            </w:r>
          </w:p>
        </w:tc>
        <w:tc>
          <w:tcPr>
            <w:tcW w:w="1680" w:type="dxa"/>
            <w:tcBorders>
              <w:top w:val="single" w:color="auto" w:sz="4" w:space="0"/>
              <w:left w:val="nil"/>
              <w:bottom w:val="single" w:color="auto" w:sz="4" w:space="0"/>
              <w:right w:val="single" w:color="auto" w:sz="4" w:space="0"/>
            </w:tcBorders>
            <w:vAlign w:val="center"/>
          </w:tcPr>
          <w:p w14:paraId="46C65F03">
            <w:pPr>
              <w:spacing w:line="360" w:lineRule="auto"/>
              <w:jc w:val="center"/>
              <w:rPr>
                <w:rFonts w:ascii="仿宋" w:hAnsi="仿宋" w:eastAsia="仿宋"/>
                <w:highlight w:val="none"/>
              </w:rPr>
            </w:pPr>
            <w:r>
              <w:rPr>
                <w:rFonts w:hint="eastAsia" w:ascii="仿宋" w:hAnsi="仿宋" w:eastAsia="仿宋" w:cs="仿宋"/>
                <w:highlight w:val="none"/>
              </w:rPr>
              <w:t>级别</w:t>
            </w:r>
          </w:p>
        </w:tc>
      </w:tr>
      <w:tr w14:paraId="4FE60F72">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4F854E56">
            <w:pPr>
              <w:spacing w:line="360" w:lineRule="auto"/>
              <w:jc w:val="center"/>
              <w:rPr>
                <w:rFonts w:ascii="仿宋" w:hAnsi="仿宋" w:eastAsia="仿宋"/>
                <w:highlight w:val="none"/>
              </w:rPr>
            </w:pPr>
            <w:r>
              <w:rPr>
                <w:rFonts w:ascii="仿宋" w:hAnsi="仿宋" w:eastAsia="仿宋" w:cs="仿宋"/>
                <w:highlight w:val="none"/>
              </w:rPr>
              <w:t>1</w:t>
            </w:r>
          </w:p>
        </w:tc>
        <w:tc>
          <w:tcPr>
            <w:tcW w:w="1695" w:type="dxa"/>
            <w:tcBorders>
              <w:top w:val="single" w:color="auto" w:sz="4" w:space="0"/>
              <w:left w:val="nil"/>
              <w:bottom w:val="single" w:color="auto" w:sz="4" w:space="0"/>
              <w:right w:val="single" w:color="auto" w:sz="4" w:space="0"/>
            </w:tcBorders>
            <w:vAlign w:val="center"/>
          </w:tcPr>
          <w:p w14:paraId="74560AEB">
            <w:pPr>
              <w:spacing w:line="360" w:lineRule="auto"/>
              <w:jc w:val="center"/>
              <w:rPr>
                <w:rFonts w:ascii="仿宋" w:hAnsi="仿宋" w:eastAsia="仿宋"/>
                <w:highlight w:val="none"/>
              </w:rPr>
            </w:pPr>
            <w:r>
              <w:rPr>
                <w:rFonts w:hint="eastAsia" w:ascii="仿宋" w:hAnsi="仿宋" w:eastAsia="仿宋" w:cs="仿宋"/>
                <w:highlight w:val="none"/>
              </w:rPr>
              <w:t>项目负责人</w:t>
            </w:r>
          </w:p>
          <w:p w14:paraId="46D160BD">
            <w:pPr>
              <w:spacing w:line="360" w:lineRule="auto"/>
              <w:jc w:val="center"/>
              <w:rPr>
                <w:rFonts w:ascii="仿宋" w:hAnsi="仿宋" w:eastAsia="仿宋"/>
                <w:highlight w:val="none"/>
              </w:rPr>
            </w:pPr>
            <w:r>
              <w:rPr>
                <w:rFonts w:hint="eastAsia" w:ascii="仿宋" w:hAnsi="仿宋" w:eastAsia="仿宋" w:cs="仿宋"/>
                <w:highlight w:val="none"/>
              </w:rPr>
              <w:t>（项目经理）</w:t>
            </w:r>
          </w:p>
        </w:tc>
        <w:tc>
          <w:tcPr>
            <w:tcW w:w="1423" w:type="dxa"/>
            <w:tcBorders>
              <w:top w:val="single" w:color="auto" w:sz="4" w:space="0"/>
              <w:left w:val="nil"/>
              <w:bottom w:val="single" w:color="auto" w:sz="4" w:space="0"/>
              <w:right w:val="single" w:color="auto" w:sz="4" w:space="0"/>
            </w:tcBorders>
            <w:vAlign w:val="center"/>
          </w:tcPr>
          <w:p w14:paraId="7DFD0A44">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3C99D38C">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599E42A6">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54536975">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51054B3F">
            <w:pPr>
              <w:spacing w:line="360" w:lineRule="auto"/>
              <w:jc w:val="center"/>
              <w:rPr>
                <w:rFonts w:ascii="仿宋" w:hAnsi="仿宋" w:eastAsia="仿宋"/>
                <w:highlight w:val="none"/>
              </w:rPr>
            </w:pPr>
          </w:p>
        </w:tc>
      </w:tr>
      <w:tr w14:paraId="0ADBD140">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32B03653">
            <w:pPr>
              <w:spacing w:line="360" w:lineRule="auto"/>
              <w:jc w:val="center"/>
              <w:rPr>
                <w:rFonts w:ascii="仿宋" w:hAnsi="仿宋" w:eastAsia="仿宋"/>
                <w:highlight w:val="none"/>
              </w:rPr>
            </w:pPr>
            <w:r>
              <w:rPr>
                <w:rFonts w:ascii="仿宋" w:hAnsi="仿宋" w:eastAsia="仿宋" w:cs="仿宋"/>
                <w:highlight w:val="none"/>
              </w:rPr>
              <w:t>2</w:t>
            </w:r>
          </w:p>
        </w:tc>
        <w:tc>
          <w:tcPr>
            <w:tcW w:w="1695" w:type="dxa"/>
            <w:tcBorders>
              <w:top w:val="single" w:color="auto" w:sz="4" w:space="0"/>
              <w:left w:val="nil"/>
              <w:bottom w:val="single" w:color="auto" w:sz="4" w:space="0"/>
              <w:right w:val="single" w:color="auto" w:sz="4" w:space="0"/>
            </w:tcBorders>
            <w:vAlign w:val="center"/>
          </w:tcPr>
          <w:p w14:paraId="6E8A4ADD">
            <w:pPr>
              <w:spacing w:line="360" w:lineRule="auto"/>
              <w:jc w:val="left"/>
              <w:rPr>
                <w:rFonts w:ascii="仿宋" w:hAnsi="仿宋" w:eastAsia="仿宋"/>
                <w:highlight w:val="none"/>
              </w:rPr>
            </w:pPr>
            <w:r>
              <w:rPr>
                <w:rFonts w:ascii="仿宋" w:hAnsi="仿宋" w:eastAsia="仿宋" w:cs="仿宋"/>
                <w:highlight w:val="none"/>
              </w:rPr>
              <w:t xml:space="preserve"> </w:t>
            </w:r>
            <w:r>
              <w:rPr>
                <w:rFonts w:hint="eastAsia" w:ascii="仿宋" w:hAnsi="仿宋" w:eastAsia="仿宋" w:cs="仿宋"/>
                <w:highlight w:val="none"/>
              </w:rPr>
              <w:t>项目技术负责人</w:t>
            </w:r>
          </w:p>
        </w:tc>
        <w:tc>
          <w:tcPr>
            <w:tcW w:w="1423" w:type="dxa"/>
            <w:tcBorders>
              <w:top w:val="single" w:color="auto" w:sz="4" w:space="0"/>
              <w:left w:val="nil"/>
              <w:bottom w:val="single" w:color="auto" w:sz="4" w:space="0"/>
              <w:right w:val="single" w:color="auto" w:sz="4" w:space="0"/>
            </w:tcBorders>
            <w:vAlign w:val="center"/>
          </w:tcPr>
          <w:p w14:paraId="2377DE30">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17BAAE00">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0F857637">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267CBB63">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5E8E6DBB">
            <w:pPr>
              <w:spacing w:line="360" w:lineRule="auto"/>
              <w:jc w:val="center"/>
              <w:rPr>
                <w:rFonts w:ascii="仿宋" w:hAnsi="仿宋" w:eastAsia="仿宋"/>
                <w:highlight w:val="none"/>
              </w:rPr>
            </w:pPr>
          </w:p>
        </w:tc>
      </w:tr>
      <w:tr w14:paraId="4636D321">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2468BAB7">
            <w:pPr>
              <w:spacing w:line="360" w:lineRule="auto"/>
              <w:jc w:val="center"/>
              <w:rPr>
                <w:rFonts w:ascii="仿宋" w:hAnsi="仿宋" w:eastAsia="仿宋"/>
                <w:highlight w:val="none"/>
              </w:rPr>
            </w:pPr>
            <w:r>
              <w:rPr>
                <w:rFonts w:ascii="仿宋" w:hAnsi="仿宋" w:eastAsia="仿宋" w:cs="仿宋"/>
                <w:highlight w:val="none"/>
              </w:rPr>
              <w:t>3</w:t>
            </w:r>
          </w:p>
        </w:tc>
        <w:tc>
          <w:tcPr>
            <w:tcW w:w="1695" w:type="dxa"/>
            <w:tcBorders>
              <w:top w:val="single" w:color="auto" w:sz="4" w:space="0"/>
              <w:left w:val="nil"/>
              <w:bottom w:val="single" w:color="auto" w:sz="4" w:space="0"/>
              <w:right w:val="single" w:color="auto" w:sz="4" w:space="0"/>
            </w:tcBorders>
            <w:vAlign w:val="center"/>
          </w:tcPr>
          <w:p w14:paraId="374743C3">
            <w:pPr>
              <w:spacing w:line="360" w:lineRule="auto"/>
              <w:jc w:val="center"/>
              <w:rPr>
                <w:rFonts w:ascii="仿宋" w:hAnsi="仿宋" w:eastAsia="仿宋"/>
                <w:highlight w:val="none"/>
              </w:rPr>
            </w:pPr>
            <w:r>
              <w:rPr>
                <w:rFonts w:hint="eastAsia" w:ascii="仿宋" w:hAnsi="仿宋" w:eastAsia="仿宋" w:cs="仿宋"/>
                <w:highlight w:val="none"/>
              </w:rPr>
              <w:t>施工员</w:t>
            </w:r>
          </w:p>
        </w:tc>
        <w:tc>
          <w:tcPr>
            <w:tcW w:w="1423" w:type="dxa"/>
            <w:tcBorders>
              <w:top w:val="single" w:color="auto" w:sz="4" w:space="0"/>
              <w:left w:val="nil"/>
              <w:bottom w:val="single" w:color="auto" w:sz="4" w:space="0"/>
              <w:right w:val="single" w:color="auto" w:sz="4" w:space="0"/>
            </w:tcBorders>
            <w:vAlign w:val="center"/>
          </w:tcPr>
          <w:p w14:paraId="5292F38A">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7A368BEE">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2E5F1C69">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1D011DC1">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6E9299EF">
            <w:pPr>
              <w:spacing w:line="360" w:lineRule="auto"/>
              <w:jc w:val="center"/>
              <w:rPr>
                <w:rFonts w:ascii="仿宋" w:hAnsi="仿宋" w:eastAsia="仿宋"/>
                <w:highlight w:val="none"/>
              </w:rPr>
            </w:pPr>
          </w:p>
        </w:tc>
      </w:tr>
      <w:tr w14:paraId="44706FE7">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6D1C03ED">
            <w:pPr>
              <w:spacing w:line="360" w:lineRule="auto"/>
              <w:jc w:val="center"/>
              <w:rPr>
                <w:rFonts w:ascii="仿宋" w:hAnsi="仿宋" w:eastAsia="仿宋"/>
                <w:highlight w:val="none"/>
              </w:rPr>
            </w:pPr>
            <w:r>
              <w:rPr>
                <w:rFonts w:ascii="仿宋" w:hAnsi="仿宋" w:eastAsia="仿宋" w:cs="仿宋"/>
                <w:highlight w:val="none"/>
              </w:rPr>
              <w:t>4</w:t>
            </w:r>
          </w:p>
        </w:tc>
        <w:tc>
          <w:tcPr>
            <w:tcW w:w="1695" w:type="dxa"/>
            <w:tcBorders>
              <w:top w:val="single" w:color="auto" w:sz="4" w:space="0"/>
              <w:left w:val="nil"/>
              <w:bottom w:val="single" w:color="auto" w:sz="4" w:space="0"/>
              <w:right w:val="single" w:color="auto" w:sz="4" w:space="0"/>
            </w:tcBorders>
            <w:vAlign w:val="center"/>
          </w:tcPr>
          <w:p w14:paraId="28D841BD">
            <w:pPr>
              <w:spacing w:line="360" w:lineRule="auto"/>
              <w:jc w:val="center"/>
              <w:rPr>
                <w:rFonts w:ascii="仿宋" w:hAnsi="仿宋" w:eastAsia="仿宋"/>
                <w:highlight w:val="none"/>
              </w:rPr>
            </w:pPr>
            <w:r>
              <w:rPr>
                <w:rFonts w:hint="eastAsia" w:ascii="仿宋" w:hAnsi="仿宋" w:eastAsia="仿宋" w:cs="仿宋"/>
                <w:highlight w:val="none"/>
              </w:rPr>
              <w:t>质量员</w:t>
            </w:r>
          </w:p>
        </w:tc>
        <w:tc>
          <w:tcPr>
            <w:tcW w:w="1423" w:type="dxa"/>
            <w:tcBorders>
              <w:top w:val="single" w:color="auto" w:sz="4" w:space="0"/>
              <w:left w:val="nil"/>
              <w:bottom w:val="single" w:color="auto" w:sz="4" w:space="0"/>
              <w:right w:val="single" w:color="auto" w:sz="4" w:space="0"/>
            </w:tcBorders>
            <w:vAlign w:val="center"/>
          </w:tcPr>
          <w:p w14:paraId="5A4AEBC0">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111D2B78">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566568F7">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36BD8321">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5AAC5BD9">
            <w:pPr>
              <w:spacing w:line="360" w:lineRule="auto"/>
              <w:jc w:val="center"/>
              <w:rPr>
                <w:rFonts w:ascii="仿宋" w:hAnsi="仿宋" w:eastAsia="仿宋"/>
                <w:highlight w:val="none"/>
              </w:rPr>
            </w:pPr>
          </w:p>
        </w:tc>
      </w:tr>
      <w:tr w14:paraId="43999CA1">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11A505A1">
            <w:pPr>
              <w:spacing w:line="360" w:lineRule="auto"/>
              <w:jc w:val="center"/>
              <w:rPr>
                <w:rFonts w:ascii="仿宋" w:hAnsi="仿宋" w:eastAsia="仿宋"/>
                <w:highlight w:val="none"/>
              </w:rPr>
            </w:pPr>
            <w:r>
              <w:rPr>
                <w:rFonts w:ascii="仿宋" w:hAnsi="仿宋" w:eastAsia="仿宋" w:cs="仿宋"/>
                <w:highlight w:val="none"/>
              </w:rPr>
              <w:t>5</w:t>
            </w:r>
          </w:p>
        </w:tc>
        <w:tc>
          <w:tcPr>
            <w:tcW w:w="1695" w:type="dxa"/>
            <w:tcBorders>
              <w:top w:val="single" w:color="auto" w:sz="4" w:space="0"/>
              <w:left w:val="nil"/>
              <w:bottom w:val="single" w:color="auto" w:sz="4" w:space="0"/>
              <w:right w:val="single" w:color="auto" w:sz="4" w:space="0"/>
            </w:tcBorders>
            <w:vAlign w:val="center"/>
          </w:tcPr>
          <w:p w14:paraId="5D3CB502">
            <w:pPr>
              <w:spacing w:line="360" w:lineRule="auto"/>
              <w:jc w:val="center"/>
              <w:rPr>
                <w:rFonts w:ascii="仿宋" w:hAnsi="仿宋" w:eastAsia="仿宋"/>
                <w:highlight w:val="none"/>
              </w:rPr>
            </w:pPr>
            <w:r>
              <w:rPr>
                <w:rFonts w:hint="eastAsia" w:ascii="仿宋" w:hAnsi="仿宋" w:eastAsia="仿宋" w:cs="仿宋"/>
                <w:highlight w:val="none"/>
              </w:rPr>
              <w:t>安全员</w:t>
            </w:r>
          </w:p>
        </w:tc>
        <w:tc>
          <w:tcPr>
            <w:tcW w:w="1423" w:type="dxa"/>
            <w:tcBorders>
              <w:top w:val="single" w:color="auto" w:sz="4" w:space="0"/>
              <w:left w:val="nil"/>
              <w:bottom w:val="single" w:color="auto" w:sz="4" w:space="0"/>
              <w:right w:val="single" w:color="auto" w:sz="4" w:space="0"/>
            </w:tcBorders>
            <w:vAlign w:val="center"/>
          </w:tcPr>
          <w:p w14:paraId="7E018C9C">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3F429988">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604C766F">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3D2E0D86">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3E3E041B">
            <w:pPr>
              <w:spacing w:line="360" w:lineRule="auto"/>
              <w:jc w:val="center"/>
              <w:rPr>
                <w:rFonts w:ascii="仿宋" w:hAnsi="仿宋" w:eastAsia="仿宋"/>
                <w:highlight w:val="none"/>
              </w:rPr>
            </w:pPr>
          </w:p>
        </w:tc>
      </w:tr>
      <w:tr w14:paraId="0FB47634">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6A3E3323">
            <w:pPr>
              <w:spacing w:line="360" w:lineRule="auto"/>
              <w:jc w:val="center"/>
              <w:rPr>
                <w:rFonts w:ascii="仿宋" w:hAnsi="仿宋" w:eastAsia="仿宋"/>
                <w:highlight w:val="none"/>
              </w:rPr>
            </w:pPr>
            <w:r>
              <w:rPr>
                <w:rFonts w:hint="eastAsia" w:ascii="仿宋" w:hAnsi="仿宋" w:eastAsia="仿宋" w:cs="仿宋"/>
                <w:highlight w:val="none"/>
              </w:rPr>
              <w:t>…</w:t>
            </w:r>
          </w:p>
        </w:tc>
        <w:tc>
          <w:tcPr>
            <w:tcW w:w="1695" w:type="dxa"/>
            <w:tcBorders>
              <w:top w:val="single" w:color="auto" w:sz="4" w:space="0"/>
              <w:left w:val="nil"/>
              <w:bottom w:val="single" w:color="auto" w:sz="4" w:space="0"/>
              <w:right w:val="single" w:color="auto" w:sz="4" w:space="0"/>
            </w:tcBorders>
            <w:vAlign w:val="center"/>
          </w:tcPr>
          <w:p w14:paraId="12CCE7FB">
            <w:pPr>
              <w:spacing w:line="360" w:lineRule="auto"/>
              <w:jc w:val="center"/>
              <w:rPr>
                <w:rFonts w:ascii="仿宋" w:hAnsi="仿宋" w:eastAsia="仿宋"/>
                <w:highlight w:val="none"/>
              </w:rPr>
            </w:pPr>
            <w:r>
              <w:rPr>
                <w:rFonts w:hint="eastAsia" w:ascii="仿宋" w:hAnsi="仿宋" w:eastAsia="仿宋" w:cs="仿宋"/>
                <w:highlight w:val="none"/>
              </w:rPr>
              <w:t>…</w:t>
            </w:r>
          </w:p>
        </w:tc>
        <w:tc>
          <w:tcPr>
            <w:tcW w:w="1423" w:type="dxa"/>
            <w:tcBorders>
              <w:top w:val="single" w:color="auto" w:sz="4" w:space="0"/>
              <w:left w:val="nil"/>
              <w:bottom w:val="single" w:color="auto" w:sz="4" w:space="0"/>
              <w:right w:val="single" w:color="auto" w:sz="4" w:space="0"/>
            </w:tcBorders>
            <w:vAlign w:val="center"/>
          </w:tcPr>
          <w:p w14:paraId="19E6C301">
            <w:pPr>
              <w:spacing w:line="360" w:lineRule="auto"/>
              <w:jc w:val="center"/>
              <w:rPr>
                <w:rFonts w:ascii="仿宋" w:hAnsi="仿宋" w:eastAsia="仿宋"/>
                <w:highlight w:val="none"/>
              </w:rPr>
            </w:pPr>
          </w:p>
        </w:tc>
        <w:tc>
          <w:tcPr>
            <w:tcW w:w="1276" w:type="dxa"/>
            <w:tcBorders>
              <w:top w:val="single" w:color="auto" w:sz="4" w:space="0"/>
              <w:left w:val="nil"/>
              <w:bottom w:val="single" w:color="auto" w:sz="4" w:space="0"/>
              <w:right w:val="single" w:color="auto" w:sz="4" w:space="0"/>
            </w:tcBorders>
            <w:vAlign w:val="center"/>
          </w:tcPr>
          <w:p w14:paraId="7A7ACACC">
            <w:pPr>
              <w:spacing w:line="360" w:lineRule="auto"/>
              <w:jc w:val="center"/>
              <w:rPr>
                <w:rFonts w:ascii="仿宋" w:hAnsi="仿宋" w:eastAsia="仿宋"/>
                <w:highlight w:val="none"/>
              </w:rPr>
            </w:pPr>
          </w:p>
        </w:tc>
        <w:tc>
          <w:tcPr>
            <w:tcW w:w="1301" w:type="dxa"/>
            <w:tcBorders>
              <w:top w:val="single" w:color="auto" w:sz="4" w:space="0"/>
              <w:left w:val="nil"/>
              <w:bottom w:val="single" w:color="auto" w:sz="4" w:space="0"/>
              <w:right w:val="single" w:color="auto" w:sz="4" w:space="0"/>
            </w:tcBorders>
            <w:vAlign w:val="center"/>
          </w:tcPr>
          <w:p w14:paraId="310DAFC3">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689F5119">
            <w:pPr>
              <w:spacing w:line="360" w:lineRule="auto"/>
              <w:jc w:val="center"/>
              <w:rPr>
                <w:rFonts w:ascii="仿宋" w:hAnsi="仿宋" w:eastAsia="仿宋"/>
                <w:highlight w:val="none"/>
              </w:rPr>
            </w:pPr>
          </w:p>
        </w:tc>
        <w:tc>
          <w:tcPr>
            <w:tcW w:w="1680" w:type="dxa"/>
            <w:tcBorders>
              <w:top w:val="single" w:color="auto" w:sz="4" w:space="0"/>
              <w:left w:val="nil"/>
              <w:bottom w:val="single" w:color="auto" w:sz="4" w:space="0"/>
              <w:right w:val="single" w:color="auto" w:sz="4" w:space="0"/>
            </w:tcBorders>
          </w:tcPr>
          <w:p w14:paraId="478F944B">
            <w:pPr>
              <w:spacing w:line="360" w:lineRule="auto"/>
              <w:jc w:val="center"/>
              <w:rPr>
                <w:rFonts w:ascii="仿宋" w:hAnsi="仿宋" w:eastAsia="仿宋"/>
                <w:highlight w:val="none"/>
              </w:rPr>
            </w:pPr>
          </w:p>
        </w:tc>
      </w:tr>
    </w:tbl>
    <w:p w14:paraId="75E16F38">
      <w:pPr>
        <w:spacing w:line="360" w:lineRule="auto"/>
        <w:rPr>
          <w:rFonts w:ascii="仿宋" w:hAnsi="仿宋" w:eastAsia="仿宋"/>
          <w:highlight w:val="none"/>
        </w:rPr>
      </w:pPr>
    </w:p>
    <w:p w14:paraId="382E1692">
      <w:pPr>
        <w:spacing w:line="360" w:lineRule="auto"/>
        <w:rPr>
          <w:rFonts w:ascii="仿宋" w:hAnsi="仿宋" w:eastAsia="仿宋"/>
          <w:highlight w:val="none"/>
        </w:rPr>
      </w:pPr>
      <w:r>
        <w:rPr>
          <w:rFonts w:hint="eastAsia" w:ascii="仿宋" w:hAnsi="仿宋" w:eastAsia="仿宋" w:cs="仿宋"/>
          <w:highlight w:val="none"/>
        </w:rPr>
        <w:t>如需办理施工许可证，人员配备需满足办理施工许可证相关要求。</w:t>
      </w:r>
    </w:p>
    <w:p w14:paraId="5A55EFE9">
      <w:pPr>
        <w:spacing w:line="360" w:lineRule="auto"/>
        <w:ind w:left="359" w:leftChars="171"/>
        <w:rPr>
          <w:rFonts w:ascii="仿宋" w:hAnsi="仿宋" w:eastAsia="仿宋"/>
          <w:highlight w:val="none"/>
        </w:rPr>
      </w:pPr>
    </w:p>
    <w:p w14:paraId="5D84CAEF">
      <w:pPr>
        <w:spacing w:line="360" w:lineRule="auto"/>
        <w:ind w:left="359" w:leftChars="171"/>
        <w:rPr>
          <w:rFonts w:ascii="仿宋" w:hAnsi="仿宋" w:eastAsia="仿宋"/>
          <w:highlight w:val="none"/>
        </w:rPr>
      </w:pPr>
    </w:p>
    <w:p w14:paraId="5ED3C9DB">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w:t>
      </w:r>
      <w:r>
        <w:rPr>
          <w:rFonts w:hint="eastAsia" w:ascii="仿宋" w:hAnsi="仿宋" w:eastAsia="仿宋" w:cs="仿宋"/>
          <w:sz w:val="24"/>
          <w:szCs w:val="24"/>
          <w:highlight w:val="none"/>
        </w:rPr>
        <w:t>（盖单位公章）</w:t>
      </w:r>
    </w:p>
    <w:p w14:paraId="3B2C7E18">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单位负责人或授权代表（签字或加盖个人印章）：</w:t>
      </w:r>
      <w:r>
        <w:rPr>
          <w:rFonts w:ascii="仿宋" w:hAnsi="仿宋" w:eastAsia="仿宋" w:cs="仿宋"/>
          <w:sz w:val="24"/>
          <w:szCs w:val="24"/>
          <w:highlight w:val="none"/>
        </w:rPr>
        <w:t>XXX</w:t>
      </w:r>
    </w:p>
    <w:p w14:paraId="6E416953">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r>
        <w:rPr>
          <w:rFonts w:ascii="仿宋" w:hAnsi="仿宋" w:eastAsia="仿宋" w:cs="仿宋"/>
          <w:sz w:val="24"/>
          <w:szCs w:val="24"/>
          <w:highlight w:val="none"/>
        </w:rPr>
        <w:t>XXX</w:t>
      </w:r>
    </w:p>
    <w:p w14:paraId="59E8ABA9">
      <w:pPr>
        <w:spacing w:line="360" w:lineRule="auto"/>
        <w:jc w:val="center"/>
        <w:rPr>
          <w:rFonts w:ascii="仿宋" w:hAnsi="仿宋" w:eastAsia="仿宋"/>
          <w:highlight w:val="none"/>
        </w:rPr>
      </w:pPr>
      <w:r>
        <w:rPr>
          <w:rFonts w:ascii="仿宋" w:hAnsi="仿宋" w:eastAsia="仿宋"/>
          <w:highlight w:val="none"/>
        </w:rPr>
        <w:br w:type="page"/>
      </w:r>
    </w:p>
    <w:p w14:paraId="28B07AC3">
      <w:pPr>
        <w:spacing w:line="360" w:lineRule="auto"/>
        <w:jc w:val="center"/>
        <w:rPr>
          <w:rFonts w:ascii="仿宋" w:hAnsi="仿宋" w:eastAsia="仿宋"/>
          <w:b/>
          <w:bCs/>
          <w:sz w:val="24"/>
          <w:szCs w:val="24"/>
          <w:highlight w:val="none"/>
        </w:rPr>
      </w:pPr>
      <w:r>
        <w:rPr>
          <w:rFonts w:ascii="仿宋" w:hAnsi="仿宋" w:eastAsia="仿宋" w:cs="仿宋"/>
          <w:b/>
          <w:bCs/>
          <w:sz w:val="24"/>
          <w:szCs w:val="24"/>
          <w:highlight w:val="none"/>
        </w:rPr>
        <w:t>(</w:t>
      </w:r>
      <w:r>
        <w:rPr>
          <w:rFonts w:hint="eastAsia" w:ascii="仿宋" w:hAnsi="仿宋" w:eastAsia="仿宋" w:cs="仿宋"/>
          <w:b/>
          <w:bCs/>
          <w:sz w:val="24"/>
          <w:szCs w:val="24"/>
          <w:highlight w:val="none"/>
        </w:rPr>
        <w:t>二</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主要人员简历表</w:t>
      </w:r>
    </w:p>
    <w:p w14:paraId="1D446615">
      <w:pPr>
        <w:spacing w:line="360" w:lineRule="auto"/>
        <w:rPr>
          <w:rFonts w:ascii="仿宋" w:hAnsi="仿宋" w:eastAsia="仿宋"/>
          <w:highlight w:val="none"/>
        </w:rPr>
      </w:pPr>
    </w:p>
    <w:tbl>
      <w:tblPr>
        <w:tblStyle w:val="43"/>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14:paraId="16043626">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14:paraId="1445AD7A">
            <w:pPr>
              <w:spacing w:line="360" w:lineRule="auto"/>
              <w:jc w:val="center"/>
              <w:rPr>
                <w:rFonts w:ascii="仿宋" w:hAnsi="仿宋" w:eastAsia="仿宋"/>
                <w:highlight w:val="none"/>
              </w:rPr>
            </w:pPr>
            <w:r>
              <w:rPr>
                <w:rFonts w:hint="eastAsia" w:ascii="仿宋" w:hAnsi="仿宋" w:eastAsia="仿宋" w:cs="仿宋"/>
                <w:highlight w:val="none"/>
              </w:rPr>
              <w:t>姓名</w:t>
            </w:r>
          </w:p>
        </w:tc>
        <w:tc>
          <w:tcPr>
            <w:tcW w:w="1240" w:type="dxa"/>
            <w:gridSpan w:val="2"/>
            <w:tcBorders>
              <w:top w:val="single" w:color="auto" w:sz="4" w:space="0"/>
              <w:left w:val="nil"/>
              <w:bottom w:val="single" w:color="auto" w:sz="4" w:space="0"/>
              <w:right w:val="single" w:color="auto" w:sz="4" w:space="0"/>
            </w:tcBorders>
          </w:tcPr>
          <w:p w14:paraId="3B9CCB87">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15304E3D">
            <w:pPr>
              <w:spacing w:line="360" w:lineRule="auto"/>
              <w:jc w:val="center"/>
              <w:rPr>
                <w:rFonts w:ascii="仿宋" w:hAnsi="仿宋" w:eastAsia="仿宋"/>
                <w:highlight w:val="none"/>
              </w:rPr>
            </w:pPr>
            <w:r>
              <w:rPr>
                <w:rFonts w:hint="eastAsia" w:ascii="仿宋" w:hAnsi="仿宋" w:eastAsia="仿宋" w:cs="仿宋"/>
                <w:highlight w:val="none"/>
              </w:rPr>
              <w:t>年龄</w:t>
            </w:r>
          </w:p>
        </w:tc>
        <w:tc>
          <w:tcPr>
            <w:tcW w:w="5437" w:type="dxa"/>
            <w:gridSpan w:val="3"/>
            <w:tcBorders>
              <w:top w:val="single" w:color="auto" w:sz="4" w:space="0"/>
              <w:left w:val="nil"/>
              <w:bottom w:val="single" w:color="auto" w:sz="4" w:space="0"/>
              <w:right w:val="single" w:color="auto" w:sz="4" w:space="0"/>
            </w:tcBorders>
          </w:tcPr>
          <w:p w14:paraId="3F869EC6">
            <w:pPr>
              <w:spacing w:line="360" w:lineRule="auto"/>
              <w:jc w:val="center"/>
              <w:rPr>
                <w:rFonts w:ascii="仿宋" w:hAnsi="仿宋" w:eastAsia="仿宋"/>
                <w:highlight w:val="none"/>
              </w:rPr>
            </w:pPr>
          </w:p>
        </w:tc>
      </w:tr>
      <w:tr w14:paraId="38D989DC">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14:paraId="2FD56DC5">
            <w:pPr>
              <w:spacing w:line="360" w:lineRule="auto"/>
              <w:jc w:val="center"/>
              <w:rPr>
                <w:rFonts w:ascii="仿宋" w:hAnsi="仿宋" w:eastAsia="仿宋"/>
                <w:highlight w:val="none"/>
              </w:rPr>
            </w:pPr>
            <w:r>
              <w:rPr>
                <w:rFonts w:hint="eastAsia" w:ascii="仿宋" w:hAnsi="仿宋" w:eastAsia="仿宋" w:cs="仿宋"/>
                <w:highlight w:val="none"/>
              </w:rPr>
              <w:t>职称</w:t>
            </w:r>
          </w:p>
        </w:tc>
        <w:tc>
          <w:tcPr>
            <w:tcW w:w="1240" w:type="dxa"/>
            <w:gridSpan w:val="2"/>
            <w:tcBorders>
              <w:top w:val="single" w:color="auto" w:sz="4" w:space="0"/>
              <w:left w:val="nil"/>
              <w:bottom w:val="single" w:color="auto" w:sz="4" w:space="0"/>
              <w:right w:val="single" w:color="auto" w:sz="4" w:space="0"/>
            </w:tcBorders>
          </w:tcPr>
          <w:p w14:paraId="47250933">
            <w:pPr>
              <w:spacing w:line="360" w:lineRule="auto"/>
              <w:jc w:val="center"/>
              <w:rPr>
                <w:rFonts w:ascii="仿宋" w:hAnsi="仿宋" w:eastAsia="仿宋"/>
                <w:highlight w:val="none"/>
              </w:rPr>
            </w:pPr>
          </w:p>
        </w:tc>
        <w:tc>
          <w:tcPr>
            <w:tcW w:w="1134" w:type="dxa"/>
            <w:tcBorders>
              <w:top w:val="single" w:color="auto" w:sz="4" w:space="0"/>
              <w:left w:val="nil"/>
              <w:bottom w:val="single" w:color="auto" w:sz="4" w:space="0"/>
              <w:right w:val="single" w:color="auto" w:sz="4" w:space="0"/>
            </w:tcBorders>
            <w:vAlign w:val="center"/>
          </w:tcPr>
          <w:p w14:paraId="2437E6E2">
            <w:pPr>
              <w:spacing w:line="360" w:lineRule="auto"/>
              <w:jc w:val="center"/>
              <w:rPr>
                <w:rFonts w:ascii="仿宋" w:hAnsi="仿宋" w:eastAsia="仿宋"/>
                <w:highlight w:val="none"/>
              </w:rPr>
            </w:pPr>
            <w:r>
              <w:rPr>
                <w:rFonts w:hint="eastAsia" w:ascii="仿宋" w:hAnsi="仿宋" w:eastAsia="仿宋" w:cs="仿宋"/>
                <w:highlight w:val="none"/>
              </w:rPr>
              <w:t>职务</w:t>
            </w:r>
          </w:p>
        </w:tc>
        <w:tc>
          <w:tcPr>
            <w:tcW w:w="1276" w:type="dxa"/>
            <w:tcBorders>
              <w:top w:val="single" w:color="auto" w:sz="4" w:space="0"/>
              <w:left w:val="nil"/>
              <w:bottom w:val="single" w:color="auto" w:sz="4" w:space="0"/>
              <w:right w:val="single" w:color="auto" w:sz="4" w:space="0"/>
            </w:tcBorders>
          </w:tcPr>
          <w:p w14:paraId="0D0F7006">
            <w:pPr>
              <w:spacing w:line="360" w:lineRule="auto"/>
              <w:jc w:val="center"/>
              <w:rPr>
                <w:rFonts w:ascii="仿宋" w:hAnsi="仿宋" w:eastAsia="仿宋"/>
                <w:highlight w:val="none"/>
              </w:rPr>
            </w:pPr>
          </w:p>
        </w:tc>
        <w:tc>
          <w:tcPr>
            <w:tcW w:w="1843" w:type="dxa"/>
            <w:tcBorders>
              <w:top w:val="single" w:color="auto" w:sz="4" w:space="0"/>
              <w:left w:val="nil"/>
              <w:bottom w:val="single" w:color="auto" w:sz="4" w:space="0"/>
              <w:right w:val="single" w:color="auto" w:sz="4" w:space="0"/>
            </w:tcBorders>
            <w:vAlign w:val="center"/>
          </w:tcPr>
          <w:p w14:paraId="3BF3DE76">
            <w:pPr>
              <w:spacing w:line="360" w:lineRule="auto"/>
              <w:jc w:val="center"/>
              <w:rPr>
                <w:rFonts w:ascii="仿宋" w:hAnsi="仿宋" w:eastAsia="仿宋"/>
                <w:highlight w:val="none"/>
              </w:rPr>
            </w:pPr>
            <w:r>
              <w:rPr>
                <w:rFonts w:hint="eastAsia" w:ascii="仿宋" w:hAnsi="仿宋" w:eastAsia="仿宋" w:cs="仿宋"/>
                <w:highlight w:val="none"/>
              </w:rPr>
              <w:t>拟在本合同任职</w:t>
            </w:r>
          </w:p>
        </w:tc>
        <w:tc>
          <w:tcPr>
            <w:tcW w:w="2318" w:type="dxa"/>
            <w:tcBorders>
              <w:top w:val="single" w:color="auto" w:sz="4" w:space="0"/>
              <w:left w:val="nil"/>
              <w:bottom w:val="single" w:color="auto" w:sz="4" w:space="0"/>
              <w:right w:val="single" w:color="auto" w:sz="4" w:space="0"/>
            </w:tcBorders>
          </w:tcPr>
          <w:p w14:paraId="5FC6D2D0">
            <w:pPr>
              <w:spacing w:line="360" w:lineRule="auto"/>
              <w:jc w:val="center"/>
              <w:rPr>
                <w:rFonts w:ascii="仿宋" w:hAnsi="仿宋" w:eastAsia="仿宋"/>
                <w:highlight w:val="none"/>
              </w:rPr>
            </w:pPr>
          </w:p>
        </w:tc>
      </w:tr>
      <w:tr w14:paraId="35A30118">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14:paraId="43451D65">
            <w:pPr>
              <w:spacing w:line="360" w:lineRule="auto"/>
              <w:ind w:firstLine="4200" w:firstLineChars="2000"/>
              <w:rPr>
                <w:rFonts w:ascii="仿宋" w:hAnsi="仿宋" w:eastAsia="仿宋"/>
                <w:highlight w:val="none"/>
              </w:rPr>
            </w:pPr>
            <w:r>
              <w:rPr>
                <w:rFonts w:hint="eastAsia" w:ascii="仿宋" w:hAnsi="仿宋" w:eastAsia="仿宋" w:cs="仿宋"/>
                <w:highlight w:val="none"/>
              </w:rPr>
              <w:t>主要工作经历</w:t>
            </w:r>
          </w:p>
        </w:tc>
      </w:tr>
      <w:tr w14:paraId="403EC172">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78A91EB3">
            <w:pPr>
              <w:spacing w:line="360" w:lineRule="auto"/>
              <w:jc w:val="center"/>
              <w:rPr>
                <w:rFonts w:ascii="仿宋" w:hAnsi="仿宋" w:eastAsia="仿宋"/>
                <w:highlight w:val="none"/>
              </w:rPr>
            </w:pPr>
            <w:r>
              <w:rPr>
                <w:rFonts w:hint="eastAsia" w:ascii="仿宋" w:hAnsi="仿宋" w:eastAsia="仿宋" w:cs="仿宋"/>
                <w:highlight w:val="none"/>
              </w:rPr>
              <w:t>时间</w:t>
            </w:r>
          </w:p>
        </w:tc>
        <w:tc>
          <w:tcPr>
            <w:tcW w:w="3625" w:type="dxa"/>
            <w:gridSpan w:val="3"/>
            <w:tcBorders>
              <w:top w:val="single" w:color="auto" w:sz="4" w:space="0"/>
              <w:left w:val="nil"/>
              <w:bottom w:val="single" w:color="auto" w:sz="4" w:space="0"/>
              <w:right w:val="single" w:color="auto" w:sz="4" w:space="0"/>
            </w:tcBorders>
            <w:vAlign w:val="center"/>
          </w:tcPr>
          <w:p w14:paraId="09AB1B19">
            <w:pPr>
              <w:spacing w:line="360" w:lineRule="auto"/>
              <w:jc w:val="center"/>
              <w:rPr>
                <w:rFonts w:ascii="仿宋" w:hAnsi="仿宋" w:eastAsia="仿宋"/>
                <w:highlight w:val="none"/>
              </w:rPr>
            </w:pPr>
            <w:r>
              <w:rPr>
                <w:rFonts w:hint="eastAsia" w:ascii="仿宋" w:hAnsi="仿宋" w:eastAsia="仿宋" w:cs="仿宋"/>
                <w:highlight w:val="none"/>
              </w:rPr>
              <w:t>项目名称</w:t>
            </w:r>
          </w:p>
        </w:tc>
        <w:tc>
          <w:tcPr>
            <w:tcW w:w="1843" w:type="dxa"/>
            <w:tcBorders>
              <w:top w:val="single" w:color="auto" w:sz="4" w:space="0"/>
              <w:left w:val="nil"/>
              <w:bottom w:val="single" w:color="auto" w:sz="4" w:space="0"/>
              <w:right w:val="single" w:color="auto" w:sz="4" w:space="0"/>
            </w:tcBorders>
            <w:vAlign w:val="center"/>
          </w:tcPr>
          <w:p w14:paraId="174F4CDC">
            <w:pPr>
              <w:spacing w:line="360" w:lineRule="auto"/>
              <w:jc w:val="center"/>
              <w:rPr>
                <w:rFonts w:ascii="仿宋" w:hAnsi="仿宋" w:eastAsia="仿宋"/>
                <w:highlight w:val="none"/>
              </w:rPr>
            </w:pPr>
            <w:r>
              <w:rPr>
                <w:rFonts w:hint="eastAsia" w:ascii="仿宋" w:hAnsi="仿宋" w:eastAsia="仿宋" w:cs="仿宋"/>
                <w:highlight w:val="none"/>
              </w:rPr>
              <w:t>担任职务</w:t>
            </w:r>
          </w:p>
        </w:tc>
        <w:tc>
          <w:tcPr>
            <w:tcW w:w="2318" w:type="dxa"/>
            <w:tcBorders>
              <w:top w:val="single" w:color="auto" w:sz="4" w:space="0"/>
              <w:left w:val="nil"/>
              <w:bottom w:val="single" w:color="auto" w:sz="4" w:space="0"/>
              <w:right w:val="single" w:color="auto" w:sz="4" w:space="0"/>
            </w:tcBorders>
            <w:vAlign w:val="center"/>
          </w:tcPr>
          <w:p w14:paraId="4472FC38">
            <w:pPr>
              <w:spacing w:line="360" w:lineRule="auto"/>
              <w:jc w:val="center"/>
              <w:rPr>
                <w:rFonts w:ascii="仿宋" w:hAnsi="仿宋" w:eastAsia="仿宋"/>
                <w:highlight w:val="none"/>
              </w:rPr>
            </w:pPr>
            <w:r>
              <w:rPr>
                <w:rFonts w:hint="eastAsia" w:ascii="仿宋" w:hAnsi="仿宋" w:eastAsia="仿宋" w:cs="仿宋"/>
                <w:highlight w:val="none"/>
              </w:rPr>
              <w:t>发包人</w:t>
            </w:r>
          </w:p>
        </w:tc>
      </w:tr>
      <w:tr w14:paraId="6D3D69AA">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6ED1A011">
            <w:pPr>
              <w:spacing w:line="360" w:lineRule="auto"/>
              <w:jc w:val="center"/>
              <w:rPr>
                <w:rFonts w:ascii="仿宋" w:hAnsi="仿宋" w:eastAsia="仿宋"/>
                <w:highlight w:val="none"/>
              </w:rPr>
            </w:pPr>
          </w:p>
        </w:tc>
        <w:tc>
          <w:tcPr>
            <w:tcW w:w="3625" w:type="dxa"/>
            <w:gridSpan w:val="3"/>
            <w:tcBorders>
              <w:top w:val="single" w:color="auto" w:sz="4" w:space="0"/>
              <w:left w:val="nil"/>
              <w:bottom w:val="single" w:color="auto" w:sz="4" w:space="0"/>
              <w:right w:val="single" w:color="auto" w:sz="4" w:space="0"/>
            </w:tcBorders>
            <w:vAlign w:val="center"/>
          </w:tcPr>
          <w:p w14:paraId="6DEEB5E8">
            <w:pPr>
              <w:spacing w:line="360" w:lineRule="auto"/>
              <w:jc w:val="center"/>
              <w:rPr>
                <w:rFonts w:ascii="仿宋" w:hAnsi="仿宋" w:eastAsia="仿宋"/>
                <w:highlight w:val="none"/>
              </w:rPr>
            </w:pPr>
          </w:p>
        </w:tc>
        <w:tc>
          <w:tcPr>
            <w:tcW w:w="1843" w:type="dxa"/>
            <w:tcBorders>
              <w:top w:val="single" w:color="auto" w:sz="4" w:space="0"/>
              <w:left w:val="nil"/>
              <w:bottom w:val="single" w:color="auto" w:sz="4" w:space="0"/>
              <w:right w:val="single" w:color="auto" w:sz="4" w:space="0"/>
            </w:tcBorders>
            <w:vAlign w:val="center"/>
          </w:tcPr>
          <w:p w14:paraId="7C6BCE1E">
            <w:pPr>
              <w:spacing w:line="360" w:lineRule="auto"/>
              <w:jc w:val="center"/>
              <w:rPr>
                <w:rFonts w:ascii="仿宋" w:hAnsi="仿宋" w:eastAsia="仿宋"/>
                <w:highlight w:val="none"/>
              </w:rPr>
            </w:pPr>
          </w:p>
        </w:tc>
        <w:tc>
          <w:tcPr>
            <w:tcW w:w="2318" w:type="dxa"/>
            <w:tcBorders>
              <w:top w:val="single" w:color="auto" w:sz="4" w:space="0"/>
              <w:left w:val="nil"/>
              <w:bottom w:val="single" w:color="auto" w:sz="4" w:space="0"/>
              <w:right w:val="single" w:color="auto" w:sz="4" w:space="0"/>
            </w:tcBorders>
            <w:vAlign w:val="center"/>
          </w:tcPr>
          <w:p w14:paraId="2B9EC3D9">
            <w:pPr>
              <w:spacing w:line="360" w:lineRule="auto"/>
              <w:jc w:val="center"/>
              <w:rPr>
                <w:rFonts w:ascii="仿宋" w:hAnsi="仿宋" w:eastAsia="仿宋"/>
                <w:highlight w:val="none"/>
              </w:rPr>
            </w:pPr>
          </w:p>
        </w:tc>
      </w:tr>
      <w:tr w14:paraId="5FD37862">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43F95E40">
            <w:pPr>
              <w:spacing w:line="360" w:lineRule="auto"/>
              <w:jc w:val="center"/>
              <w:rPr>
                <w:rFonts w:ascii="仿宋" w:hAnsi="仿宋" w:eastAsia="仿宋"/>
                <w:highlight w:val="none"/>
              </w:rPr>
            </w:pPr>
          </w:p>
        </w:tc>
        <w:tc>
          <w:tcPr>
            <w:tcW w:w="3625" w:type="dxa"/>
            <w:gridSpan w:val="3"/>
            <w:tcBorders>
              <w:top w:val="single" w:color="auto" w:sz="4" w:space="0"/>
              <w:left w:val="nil"/>
              <w:bottom w:val="single" w:color="auto" w:sz="4" w:space="0"/>
              <w:right w:val="single" w:color="auto" w:sz="4" w:space="0"/>
            </w:tcBorders>
            <w:vAlign w:val="center"/>
          </w:tcPr>
          <w:p w14:paraId="2E824C4A">
            <w:pPr>
              <w:spacing w:line="360" w:lineRule="auto"/>
              <w:jc w:val="center"/>
              <w:rPr>
                <w:rFonts w:ascii="仿宋" w:hAnsi="仿宋" w:eastAsia="仿宋"/>
                <w:highlight w:val="none"/>
              </w:rPr>
            </w:pPr>
          </w:p>
        </w:tc>
        <w:tc>
          <w:tcPr>
            <w:tcW w:w="1843" w:type="dxa"/>
            <w:tcBorders>
              <w:top w:val="single" w:color="auto" w:sz="4" w:space="0"/>
              <w:left w:val="nil"/>
              <w:bottom w:val="single" w:color="auto" w:sz="4" w:space="0"/>
              <w:right w:val="single" w:color="auto" w:sz="4" w:space="0"/>
            </w:tcBorders>
            <w:vAlign w:val="center"/>
          </w:tcPr>
          <w:p w14:paraId="38ACB8E0">
            <w:pPr>
              <w:spacing w:line="360" w:lineRule="auto"/>
              <w:jc w:val="center"/>
              <w:rPr>
                <w:rFonts w:ascii="仿宋" w:hAnsi="仿宋" w:eastAsia="仿宋"/>
                <w:highlight w:val="none"/>
              </w:rPr>
            </w:pPr>
          </w:p>
        </w:tc>
        <w:tc>
          <w:tcPr>
            <w:tcW w:w="2318" w:type="dxa"/>
            <w:tcBorders>
              <w:top w:val="single" w:color="auto" w:sz="4" w:space="0"/>
              <w:left w:val="nil"/>
              <w:bottom w:val="single" w:color="auto" w:sz="4" w:space="0"/>
              <w:right w:val="single" w:color="auto" w:sz="4" w:space="0"/>
            </w:tcBorders>
            <w:vAlign w:val="center"/>
          </w:tcPr>
          <w:p w14:paraId="2F968D7A">
            <w:pPr>
              <w:spacing w:line="360" w:lineRule="auto"/>
              <w:jc w:val="center"/>
              <w:rPr>
                <w:rFonts w:ascii="仿宋" w:hAnsi="仿宋" w:eastAsia="仿宋"/>
                <w:highlight w:val="none"/>
              </w:rPr>
            </w:pPr>
          </w:p>
        </w:tc>
      </w:tr>
      <w:tr w14:paraId="000EE314">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3FF92A32">
            <w:pPr>
              <w:spacing w:line="360" w:lineRule="auto"/>
              <w:jc w:val="center"/>
              <w:rPr>
                <w:rFonts w:ascii="仿宋" w:hAnsi="仿宋" w:eastAsia="仿宋"/>
                <w:highlight w:val="none"/>
              </w:rPr>
            </w:pPr>
          </w:p>
        </w:tc>
        <w:tc>
          <w:tcPr>
            <w:tcW w:w="3625" w:type="dxa"/>
            <w:gridSpan w:val="3"/>
            <w:tcBorders>
              <w:top w:val="single" w:color="auto" w:sz="4" w:space="0"/>
              <w:left w:val="nil"/>
              <w:bottom w:val="single" w:color="auto" w:sz="4" w:space="0"/>
              <w:right w:val="single" w:color="auto" w:sz="4" w:space="0"/>
            </w:tcBorders>
            <w:vAlign w:val="center"/>
          </w:tcPr>
          <w:p w14:paraId="07E10B7D">
            <w:pPr>
              <w:spacing w:line="360" w:lineRule="auto"/>
              <w:jc w:val="center"/>
              <w:rPr>
                <w:rFonts w:ascii="仿宋" w:hAnsi="仿宋" w:eastAsia="仿宋"/>
                <w:highlight w:val="none"/>
              </w:rPr>
            </w:pPr>
          </w:p>
        </w:tc>
        <w:tc>
          <w:tcPr>
            <w:tcW w:w="1843" w:type="dxa"/>
            <w:tcBorders>
              <w:top w:val="single" w:color="auto" w:sz="4" w:space="0"/>
              <w:left w:val="nil"/>
              <w:bottom w:val="single" w:color="auto" w:sz="4" w:space="0"/>
              <w:right w:val="single" w:color="auto" w:sz="4" w:space="0"/>
            </w:tcBorders>
            <w:vAlign w:val="center"/>
          </w:tcPr>
          <w:p w14:paraId="0F15BD33">
            <w:pPr>
              <w:spacing w:line="360" w:lineRule="auto"/>
              <w:jc w:val="center"/>
              <w:rPr>
                <w:rFonts w:ascii="仿宋" w:hAnsi="仿宋" w:eastAsia="仿宋"/>
                <w:highlight w:val="none"/>
              </w:rPr>
            </w:pPr>
          </w:p>
        </w:tc>
        <w:tc>
          <w:tcPr>
            <w:tcW w:w="2318" w:type="dxa"/>
            <w:tcBorders>
              <w:top w:val="single" w:color="auto" w:sz="4" w:space="0"/>
              <w:left w:val="nil"/>
              <w:bottom w:val="single" w:color="auto" w:sz="4" w:space="0"/>
              <w:right w:val="single" w:color="auto" w:sz="4" w:space="0"/>
            </w:tcBorders>
            <w:vAlign w:val="center"/>
          </w:tcPr>
          <w:p w14:paraId="55138A1C">
            <w:pPr>
              <w:spacing w:line="360" w:lineRule="auto"/>
              <w:jc w:val="center"/>
              <w:rPr>
                <w:rFonts w:ascii="仿宋" w:hAnsi="仿宋" w:eastAsia="仿宋"/>
                <w:highlight w:val="none"/>
              </w:rPr>
            </w:pPr>
          </w:p>
        </w:tc>
      </w:tr>
    </w:tbl>
    <w:p w14:paraId="3A76196E">
      <w:pPr>
        <w:spacing w:line="360" w:lineRule="auto"/>
        <w:rPr>
          <w:rFonts w:ascii="仿宋" w:hAnsi="仿宋" w:eastAsia="仿宋"/>
          <w:highlight w:val="none"/>
        </w:rPr>
      </w:pPr>
    </w:p>
    <w:p w14:paraId="0CB130EA">
      <w:pPr>
        <w:spacing w:line="360" w:lineRule="auto"/>
        <w:ind w:left="105" w:hanging="105" w:hangingChars="50"/>
        <w:rPr>
          <w:rFonts w:ascii="仿宋" w:hAnsi="仿宋" w:eastAsia="仿宋"/>
          <w:highlight w:val="none"/>
        </w:rPr>
      </w:pPr>
      <w:r>
        <w:rPr>
          <w:rFonts w:hint="eastAsia" w:ascii="仿宋" w:hAnsi="仿宋" w:eastAsia="仿宋" w:cs="仿宋"/>
          <w:highlight w:val="none"/>
        </w:rPr>
        <w:t>注：</w:t>
      </w:r>
    </w:p>
    <w:p w14:paraId="2D6F9EB6">
      <w:pPr>
        <w:spacing w:line="360" w:lineRule="auto"/>
        <w:ind w:left="105" w:hanging="105" w:hangingChars="50"/>
        <w:rPr>
          <w:rFonts w:ascii="仿宋" w:hAnsi="仿宋" w:eastAsia="仿宋"/>
          <w:highlight w:val="none"/>
        </w:rPr>
      </w:pPr>
      <w:r>
        <w:rPr>
          <w:rFonts w:ascii="仿宋" w:hAnsi="仿宋" w:eastAsia="仿宋" w:cs="仿宋"/>
          <w:highlight w:val="none"/>
        </w:rPr>
        <w:t>1</w:t>
      </w:r>
      <w:r>
        <w:rPr>
          <w:rFonts w:hint="eastAsia" w:ascii="仿宋" w:hAnsi="仿宋" w:eastAsia="仿宋" w:cs="仿宋"/>
          <w:highlight w:val="none"/>
        </w:rPr>
        <w:t>、人员应附身份证复印件。</w:t>
      </w:r>
    </w:p>
    <w:p w14:paraId="02B7A4F8">
      <w:pPr>
        <w:spacing w:line="360" w:lineRule="auto"/>
        <w:ind w:left="105" w:hanging="105" w:hangingChars="50"/>
        <w:rPr>
          <w:rFonts w:ascii="仿宋" w:hAnsi="仿宋" w:eastAsia="仿宋"/>
          <w:highlight w:val="none"/>
        </w:rPr>
      </w:pPr>
      <w:r>
        <w:rPr>
          <w:rFonts w:ascii="仿宋" w:hAnsi="仿宋" w:eastAsia="仿宋" w:cs="仿宋"/>
          <w:highlight w:val="none"/>
        </w:rPr>
        <w:t>2</w:t>
      </w:r>
      <w:r>
        <w:rPr>
          <w:rFonts w:hint="eastAsia" w:ascii="仿宋" w:hAnsi="仿宋" w:eastAsia="仿宋" w:cs="仿宋"/>
          <w:highlight w:val="none"/>
        </w:rPr>
        <w:t>、人员应附执业或职业资格证或上岗证或职称证复印件。</w:t>
      </w:r>
    </w:p>
    <w:p w14:paraId="7B7EB9AA">
      <w:pPr>
        <w:spacing w:line="360" w:lineRule="auto"/>
        <w:rPr>
          <w:rFonts w:ascii="仿宋" w:hAnsi="仿宋" w:eastAsia="仿宋" w:cs="仿宋"/>
          <w:b/>
          <w:bCs/>
          <w:sz w:val="28"/>
          <w:szCs w:val="28"/>
          <w:highlight w:val="none"/>
        </w:rPr>
      </w:pPr>
      <w:r>
        <w:rPr>
          <w:rFonts w:ascii="仿宋" w:hAnsi="仿宋" w:eastAsia="仿宋"/>
          <w:highlight w:val="none"/>
        </w:rPr>
        <w:br w:type="page"/>
      </w:r>
      <w:bookmarkEnd w:id="96"/>
      <w:r>
        <w:rPr>
          <w:rFonts w:hint="eastAsia" w:ascii="仿宋" w:hAnsi="仿宋" w:eastAsia="仿宋" w:cs="仿宋"/>
          <w:b/>
          <w:bCs/>
          <w:sz w:val="28"/>
          <w:szCs w:val="28"/>
          <w:highlight w:val="none"/>
        </w:rPr>
        <w:t>格式</w:t>
      </w:r>
      <w:r>
        <w:rPr>
          <w:rFonts w:ascii="仿宋" w:hAnsi="仿宋" w:eastAsia="仿宋" w:cs="仿宋"/>
          <w:b/>
          <w:bCs/>
          <w:sz w:val="28"/>
          <w:szCs w:val="28"/>
          <w:highlight w:val="none"/>
        </w:rPr>
        <w:t>2-</w:t>
      </w:r>
      <w:r>
        <w:rPr>
          <w:rFonts w:hint="eastAsia" w:ascii="仿宋" w:hAnsi="仿宋" w:eastAsia="仿宋" w:cs="仿宋"/>
          <w:b/>
          <w:bCs/>
          <w:sz w:val="28"/>
          <w:szCs w:val="28"/>
          <w:highlight w:val="none"/>
        </w:rPr>
        <w:t>9</w:t>
      </w:r>
    </w:p>
    <w:p w14:paraId="07A9BCE5">
      <w:pPr>
        <w:spacing w:line="360" w:lineRule="auto"/>
        <w:jc w:val="center"/>
        <w:rPr>
          <w:rFonts w:ascii="仿宋" w:hAnsi="仿宋" w:eastAsia="仿宋" w:cs="仿宋"/>
          <w:b/>
          <w:bCs/>
          <w:sz w:val="32"/>
          <w:szCs w:val="32"/>
          <w:highlight w:val="none"/>
        </w:rPr>
      </w:pPr>
      <w:bookmarkStart w:id="97" w:name="_Toc28334876"/>
      <w:r>
        <w:rPr>
          <w:rFonts w:hint="eastAsia" w:ascii="仿宋" w:hAnsi="仿宋" w:eastAsia="仿宋" w:cs="仿宋"/>
          <w:b/>
          <w:bCs/>
          <w:sz w:val="32"/>
          <w:szCs w:val="32"/>
          <w:highlight w:val="none"/>
        </w:rPr>
        <w:t>最后报价表</w:t>
      </w:r>
      <w:bookmarkEnd w:id="97"/>
    </w:p>
    <w:p w14:paraId="523765D7">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项目名称：成都市技师学院郫都校区低压线路改造工程项目</w:t>
      </w:r>
    </w:p>
    <w:p w14:paraId="380A8B3B">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项目编号：SCMX-SC-2025-1015</w:t>
      </w:r>
    </w:p>
    <w:tbl>
      <w:tblPr>
        <w:tblStyle w:val="43"/>
        <w:tblpPr w:leftFromText="180" w:rightFromText="180" w:vertAnchor="text" w:tblpXSpec="center" w:tblpY="128"/>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612"/>
        <w:gridCol w:w="3804"/>
      </w:tblGrid>
      <w:tr w14:paraId="083D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14:paraId="53D40C3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612" w:type="dxa"/>
            <w:vAlign w:val="center"/>
          </w:tcPr>
          <w:p w14:paraId="50887B8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3804" w:type="dxa"/>
            <w:vAlign w:val="center"/>
          </w:tcPr>
          <w:p w14:paraId="1D3A67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tc>
      </w:tr>
      <w:tr w14:paraId="552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 w:hRule="atLeast"/>
        </w:trPr>
        <w:tc>
          <w:tcPr>
            <w:tcW w:w="1347" w:type="dxa"/>
            <w:vAlign w:val="center"/>
          </w:tcPr>
          <w:p w14:paraId="59D85F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612" w:type="dxa"/>
            <w:vAlign w:val="center"/>
          </w:tcPr>
          <w:p w14:paraId="0A26847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成都市技师学院郫都校区低压线路改造工程项目</w:t>
            </w:r>
          </w:p>
        </w:tc>
        <w:tc>
          <w:tcPr>
            <w:tcW w:w="3804" w:type="dxa"/>
            <w:vAlign w:val="center"/>
          </w:tcPr>
          <w:p w14:paraId="71345B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p>
          <w:p w14:paraId="08B314D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tc>
      </w:tr>
    </w:tbl>
    <w:p w14:paraId="46ED692D">
      <w:pPr>
        <w:snapToGrid w:val="0"/>
        <w:spacing w:line="360" w:lineRule="auto"/>
        <w:ind w:right="-624" w:rightChars="-297"/>
        <w:rPr>
          <w:rFonts w:ascii="仿宋" w:hAnsi="仿宋" w:eastAsia="仿宋"/>
          <w:sz w:val="24"/>
          <w:szCs w:val="24"/>
          <w:highlight w:val="none"/>
        </w:rPr>
      </w:pPr>
    </w:p>
    <w:p w14:paraId="20095CE7">
      <w:pPr>
        <w:snapToGrid w:val="0"/>
        <w:spacing w:line="360" w:lineRule="auto"/>
        <w:ind w:right="-624" w:rightChars="-297"/>
        <w:rPr>
          <w:rFonts w:ascii="仿宋" w:hAnsi="仿宋" w:eastAsia="仿宋"/>
          <w:sz w:val="24"/>
          <w:szCs w:val="24"/>
          <w:highlight w:val="none"/>
        </w:rPr>
      </w:pPr>
    </w:p>
    <w:p w14:paraId="5BE08543">
      <w:pPr>
        <w:pStyle w:val="203"/>
        <w:ind w:firstLine="0"/>
        <w:rPr>
          <w:rFonts w:ascii="仿宋" w:hAnsi="仿宋" w:eastAsia="仿宋"/>
          <w:sz w:val="24"/>
          <w:szCs w:val="24"/>
          <w:highlight w:val="none"/>
        </w:rPr>
      </w:pPr>
    </w:p>
    <w:p w14:paraId="1E25968B">
      <w:pPr>
        <w:pStyle w:val="203"/>
        <w:ind w:firstLine="480" w:firstLineChars="200"/>
        <w:rPr>
          <w:rFonts w:hint="eastAsia" w:ascii="仿宋" w:hAnsi="仿宋" w:eastAsia="仿宋" w:cs="仿宋"/>
          <w:sz w:val="24"/>
          <w:szCs w:val="24"/>
          <w:highlight w:val="none"/>
        </w:rPr>
      </w:pPr>
    </w:p>
    <w:p w14:paraId="2B9F916F">
      <w:pPr>
        <w:pStyle w:val="203"/>
        <w:ind w:firstLine="480" w:firstLineChars="200"/>
        <w:rPr>
          <w:rFonts w:hint="eastAsia" w:ascii="仿宋" w:hAnsi="仿宋" w:eastAsia="仿宋" w:cs="仿宋"/>
          <w:sz w:val="24"/>
          <w:szCs w:val="24"/>
          <w:highlight w:val="none"/>
        </w:rPr>
      </w:pPr>
    </w:p>
    <w:p w14:paraId="1A92F1E6">
      <w:pPr>
        <w:pStyle w:val="203"/>
        <w:ind w:firstLine="480" w:firstLineChars="200"/>
        <w:rPr>
          <w:rFonts w:hint="eastAsia" w:ascii="仿宋" w:hAnsi="仿宋" w:eastAsia="仿宋" w:cs="仿宋"/>
          <w:sz w:val="24"/>
          <w:szCs w:val="24"/>
          <w:highlight w:val="none"/>
        </w:rPr>
      </w:pPr>
    </w:p>
    <w:p w14:paraId="518B4096">
      <w:pPr>
        <w:pStyle w:val="203"/>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XXXX</w:t>
      </w:r>
    </w:p>
    <w:p w14:paraId="2036940C">
      <w:pPr>
        <w:pStyle w:val="203"/>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法定代表人/单位负责人或授权代表：</w:t>
      </w:r>
      <w:r>
        <w:rPr>
          <w:rFonts w:ascii="仿宋" w:hAnsi="仿宋" w:eastAsia="仿宋" w:cs="仿宋"/>
          <w:sz w:val="24"/>
          <w:szCs w:val="24"/>
          <w:highlight w:val="none"/>
        </w:rPr>
        <w:t>XXXX</w:t>
      </w:r>
      <w:r>
        <w:rPr>
          <w:rFonts w:hint="eastAsia" w:ascii="仿宋" w:hAnsi="仿宋" w:eastAsia="仿宋" w:cs="仿宋"/>
          <w:sz w:val="24"/>
          <w:szCs w:val="24"/>
          <w:highlight w:val="none"/>
        </w:rPr>
        <w:t>（签字）</w:t>
      </w:r>
    </w:p>
    <w:p w14:paraId="44B751DB">
      <w:pPr>
        <w:pStyle w:val="203"/>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XX</w:t>
      </w:r>
      <w:r>
        <w:rPr>
          <w:rFonts w:hint="eastAsia" w:ascii="仿宋" w:hAnsi="仿宋" w:eastAsia="仿宋" w:cs="仿宋"/>
          <w:sz w:val="24"/>
          <w:szCs w:val="24"/>
          <w:highlight w:val="none"/>
        </w:rPr>
        <w:t>年</w:t>
      </w:r>
      <w:r>
        <w:rPr>
          <w:rFonts w:ascii="仿宋" w:hAnsi="仿宋" w:eastAsia="仿宋" w:cs="仿宋"/>
          <w:sz w:val="24"/>
          <w:szCs w:val="24"/>
          <w:highlight w:val="none"/>
        </w:rPr>
        <w:t>XX</w:t>
      </w:r>
      <w:r>
        <w:rPr>
          <w:rFonts w:hint="eastAsia" w:ascii="仿宋" w:hAnsi="仿宋" w:eastAsia="仿宋" w:cs="仿宋"/>
          <w:sz w:val="24"/>
          <w:szCs w:val="24"/>
          <w:highlight w:val="none"/>
        </w:rPr>
        <w:t>月</w:t>
      </w:r>
      <w:r>
        <w:rPr>
          <w:rFonts w:ascii="仿宋" w:hAnsi="仿宋" w:eastAsia="仿宋" w:cs="仿宋"/>
          <w:sz w:val="24"/>
          <w:szCs w:val="24"/>
          <w:highlight w:val="none"/>
        </w:rPr>
        <w:t>XX</w:t>
      </w:r>
      <w:r>
        <w:rPr>
          <w:rFonts w:hint="eastAsia" w:ascii="仿宋" w:hAnsi="仿宋" w:eastAsia="仿宋" w:cs="仿宋"/>
          <w:sz w:val="24"/>
          <w:szCs w:val="24"/>
          <w:highlight w:val="none"/>
        </w:rPr>
        <w:t>日</w:t>
      </w:r>
    </w:p>
    <w:p w14:paraId="1F15C1DC">
      <w:pPr>
        <w:pStyle w:val="203"/>
        <w:ind w:firstLine="551"/>
        <w:rPr>
          <w:rFonts w:ascii="仿宋" w:hAnsi="仿宋" w:eastAsia="仿宋"/>
          <w:sz w:val="24"/>
          <w:szCs w:val="24"/>
          <w:highlight w:val="none"/>
        </w:rPr>
      </w:pPr>
      <w:r>
        <w:rPr>
          <w:rFonts w:hint="eastAsia" w:ascii="仿宋" w:hAnsi="仿宋" w:eastAsia="仿宋" w:cs="仿宋"/>
          <w:sz w:val="24"/>
          <w:szCs w:val="24"/>
          <w:highlight w:val="none"/>
        </w:rPr>
        <w:t>说明：</w:t>
      </w:r>
      <w:r>
        <w:rPr>
          <w:rFonts w:ascii="仿宋" w:hAnsi="仿宋" w:eastAsia="仿宋" w:cs="仿宋"/>
          <w:sz w:val="24"/>
          <w:szCs w:val="24"/>
          <w:highlight w:val="none"/>
        </w:rPr>
        <w:t>1</w:t>
      </w:r>
      <w:r>
        <w:rPr>
          <w:rFonts w:hint="eastAsia" w:ascii="仿宋" w:hAnsi="仿宋" w:eastAsia="仿宋" w:cs="仿宋"/>
          <w:sz w:val="24"/>
          <w:szCs w:val="24"/>
          <w:highlight w:val="none"/>
        </w:rPr>
        <w:t>、供应商可不在响应文件中填写并提供此表。此表为谈判结束后，由供应商填写“最后报价”（表格</w:t>
      </w:r>
      <w:r>
        <w:rPr>
          <w:rFonts w:hint="eastAsia" w:ascii="仿宋" w:hAnsi="仿宋" w:eastAsia="仿宋" w:cs="仿宋"/>
          <w:sz w:val="24"/>
          <w:szCs w:val="24"/>
          <w:highlight w:val="none"/>
          <w:lang w:val="en-US" w:eastAsia="zh-CN"/>
        </w:rPr>
        <w:t>可</w:t>
      </w:r>
      <w:r>
        <w:rPr>
          <w:rFonts w:hint="eastAsia" w:ascii="仿宋" w:hAnsi="仿宋" w:eastAsia="仿宋" w:cs="仿宋"/>
          <w:sz w:val="24"/>
          <w:szCs w:val="24"/>
          <w:highlight w:val="none"/>
        </w:rPr>
        <w:t>由谈判小组提供），经供应商法定代表人/单位负责人或授权代表签字后密封递交给代理机构工作人员，由其收集齐后集中递交谈判小组。供应商在响应文件中提交此表的，不影响其响应文件的有效性，其最后报价以谈判结束后提交的“最后报价”为准。</w:t>
      </w:r>
    </w:p>
    <w:p w14:paraId="45D7F632">
      <w:pPr>
        <w:pStyle w:val="203"/>
        <w:ind w:firstLine="551"/>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、报价应是包括谈判文件规定的全部相应内容的报价。</w:t>
      </w:r>
    </w:p>
    <w:p w14:paraId="00EB9C28">
      <w:pPr>
        <w:rPr>
          <w:highlight w:val="none"/>
        </w:rPr>
      </w:pPr>
    </w:p>
    <w:p w14:paraId="77ED71B1">
      <w:pPr>
        <w:pStyle w:val="40"/>
        <w:spacing w:line="240" w:lineRule="auto"/>
        <w:outlineLvl w:val="0"/>
        <w:rPr>
          <w:rFonts w:ascii="仿宋" w:hAnsi="仿宋" w:eastAsia="仿宋" w:cs="Times New Roman"/>
          <w:sz w:val="32"/>
          <w:highlight w:val="none"/>
        </w:rPr>
      </w:pPr>
      <w:r>
        <w:rPr>
          <w:rFonts w:ascii="仿宋" w:hAnsi="仿宋" w:eastAsia="仿宋" w:cs="Times New Roman"/>
          <w:sz w:val="24"/>
          <w:szCs w:val="24"/>
          <w:highlight w:val="none"/>
        </w:rPr>
        <w:br w:type="page"/>
      </w:r>
      <w:bookmarkStart w:id="98" w:name="_Toc509579147"/>
      <w:bookmarkStart w:id="99" w:name="_Toc108633702"/>
      <w:r>
        <w:rPr>
          <w:rFonts w:hint="eastAsia" w:ascii="仿宋" w:hAnsi="仿宋" w:eastAsia="仿宋" w:cs="Times New Roman"/>
          <w:sz w:val="32"/>
          <w:highlight w:val="none"/>
        </w:rPr>
        <w:t>第八章</w:t>
      </w:r>
      <w:r>
        <w:rPr>
          <w:rFonts w:ascii="仿宋" w:hAnsi="仿宋" w:eastAsia="仿宋" w:cs="Times New Roman"/>
          <w:sz w:val="32"/>
          <w:highlight w:val="none"/>
        </w:rPr>
        <w:t xml:space="preserve">  </w:t>
      </w:r>
      <w:r>
        <w:rPr>
          <w:rFonts w:hint="eastAsia" w:ascii="仿宋" w:hAnsi="仿宋" w:eastAsia="仿宋" w:cs="Times New Roman"/>
          <w:sz w:val="32"/>
          <w:highlight w:val="none"/>
        </w:rPr>
        <w:t>评审方法</w:t>
      </w:r>
      <w:bookmarkEnd w:id="98"/>
      <w:bookmarkEnd w:id="99"/>
    </w:p>
    <w:p w14:paraId="653D2D83">
      <w:pPr>
        <w:spacing w:line="360" w:lineRule="auto"/>
        <w:ind w:firstLine="482" w:firstLineChars="200"/>
        <w:rPr>
          <w:rFonts w:ascii="仿宋" w:hAnsi="仿宋" w:eastAsia="仿宋"/>
          <w:b/>
          <w:sz w:val="24"/>
          <w:szCs w:val="24"/>
          <w:highlight w:val="none"/>
        </w:rPr>
      </w:pPr>
      <w:bookmarkStart w:id="100" w:name="_Toc209847065"/>
      <w:bookmarkStart w:id="101" w:name="_Toc101250640"/>
      <w:bookmarkStart w:id="102" w:name="_Toc101174146"/>
      <w:bookmarkStart w:id="103" w:name="_Toc101338358"/>
      <w:bookmarkStart w:id="104" w:name="_Toc430773924"/>
      <w:r>
        <w:rPr>
          <w:rFonts w:ascii="仿宋" w:hAnsi="仿宋" w:eastAsia="仿宋" w:cs="仿宋"/>
          <w:b/>
          <w:sz w:val="24"/>
          <w:szCs w:val="24"/>
          <w:highlight w:val="none"/>
        </w:rPr>
        <w:t>1.</w:t>
      </w:r>
      <w:r>
        <w:rPr>
          <w:rFonts w:hint="eastAsia" w:ascii="仿宋" w:hAnsi="仿宋" w:eastAsia="仿宋" w:cs="仿宋"/>
          <w:b/>
          <w:sz w:val="24"/>
          <w:szCs w:val="24"/>
          <w:highlight w:val="none"/>
        </w:rPr>
        <w:t>总则</w:t>
      </w:r>
    </w:p>
    <w:p w14:paraId="620378FD">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1.1 </w:t>
      </w:r>
      <w:r>
        <w:rPr>
          <w:rFonts w:hint="eastAsia" w:ascii="仿宋" w:hAnsi="仿宋" w:eastAsia="仿宋" w:cs="仿宋"/>
          <w:bCs/>
          <w:sz w:val="24"/>
          <w:szCs w:val="24"/>
          <w:highlight w:val="none"/>
        </w:rPr>
        <w:t>根据相关法律法规规定，结合本采购项目特点制定本次谈判采购评审方法。</w:t>
      </w:r>
    </w:p>
    <w:p w14:paraId="514EFF87">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1.2 </w:t>
      </w:r>
      <w:r>
        <w:rPr>
          <w:rFonts w:hint="eastAsia" w:ascii="仿宋" w:hAnsi="仿宋" w:eastAsia="仿宋" w:cs="仿宋"/>
          <w:bCs/>
          <w:sz w:val="24"/>
          <w:szCs w:val="24"/>
          <w:highlight w:val="none"/>
        </w:rPr>
        <w:t>谈判工作由采购代理机构负责组织，具体谈判由采购代理机构依法组建的谈判小组负责。</w:t>
      </w:r>
    </w:p>
    <w:p w14:paraId="6BF90689">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1.3 </w:t>
      </w:r>
      <w:r>
        <w:rPr>
          <w:rFonts w:hint="eastAsia" w:ascii="仿宋" w:hAnsi="仿宋" w:eastAsia="仿宋" w:cs="仿宋"/>
          <w:bCs/>
          <w:sz w:val="24"/>
          <w:szCs w:val="24"/>
          <w:highlight w:val="none"/>
        </w:rPr>
        <w:t>谈判工作应遵循公平、公正、科学及择优的原则，并以相同的谈判程序和标准对待所有的供应商。</w:t>
      </w:r>
    </w:p>
    <w:p w14:paraId="7A2D199F">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1.4 </w:t>
      </w:r>
      <w:r>
        <w:rPr>
          <w:rFonts w:hint="eastAsia" w:ascii="仿宋" w:hAnsi="仿宋" w:eastAsia="仿宋" w:cs="仿宋"/>
          <w:bCs/>
          <w:sz w:val="24"/>
          <w:szCs w:val="24"/>
          <w:highlight w:val="none"/>
        </w:rPr>
        <w:t>谈判小组按照谈判文件规定的谈判程序进行评审，并独立履行下列职责：</w:t>
      </w:r>
    </w:p>
    <w:p w14:paraId="3951303D">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（一）熟悉和理解谈判文件，确定谈判文件内容是否违反国家有关强制性规定或者谈判文件存在歧义、重大缺陷，根据需要书面要求采购人、采购代理机构对谈判文件作出解释；</w:t>
      </w:r>
    </w:p>
    <w:p w14:paraId="16FA2EC5">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（二）审查供应商响应文件是否满足谈判文件要求，并作出公正评价；</w:t>
      </w:r>
    </w:p>
    <w:p w14:paraId="5E2DF303">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（三）根据需要要求供应商对响应文件中含义不明确、同类问题表述不一致或者有明显文字和计算错误的内容等作出必要的澄清、说明或者更正；</w:t>
      </w:r>
    </w:p>
    <w:p w14:paraId="2530B8E6">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（四）推荐成交供应商，或者受采购人委托确定成交供应商；</w:t>
      </w:r>
    </w:p>
    <w:p w14:paraId="7C856368">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（五）起草评审报告并进行签署；</w:t>
      </w:r>
    </w:p>
    <w:p w14:paraId="548F8EC6">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（六）向采购人、采购代理机构、其他监督部门报告非法干预评审工作的行为；</w:t>
      </w:r>
    </w:p>
    <w:p w14:paraId="37143C7E">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（七）法律、法规和规章规定的其他职责。</w:t>
      </w:r>
    </w:p>
    <w:p w14:paraId="35EFA604">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1.5</w:t>
      </w:r>
      <w:r>
        <w:rPr>
          <w:rFonts w:hint="eastAsia" w:ascii="仿宋" w:hAnsi="仿宋" w:eastAsia="仿宋" w:cs="仿宋"/>
          <w:bCs/>
          <w:sz w:val="24"/>
          <w:szCs w:val="24"/>
          <w:highlight w:val="none"/>
        </w:rPr>
        <w:t>谈判过程独立、保密。供应商非法干预谈判过程的，其响应文件作无效处理。</w:t>
      </w:r>
    </w:p>
    <w:p w14:paraId="0143E1FD">
      <w:pPr>
        <w:spacing w:line="360" w:lineRule="auto"/>
        <w:ind w:firstLine="482" w:firstLineChars="200"/>
        <w:rPr>
          <w:rFonts w:ascii="仿宋" w:hAnsi="仿宋" w:eastAsia="仿宋" w:cs="仿宋"/>
          <w:b/>
          <w:sz w:val="24"/>
          <w:szCs w:val="24"/>
          <w:highlight w:val="none"/>
        </w:rPr>
      </w:pPr>
      <w:r>
        <w:rPr>
          <w:rFonts w:ascii="仿宋" w:hAnsi="仿宋" w:eastAsia="仿宋" w:cs="仿宋"/>
          <w:b/>
          <w:sz w:val="24"/>
          <w:szCs w:val="24"/>
          <w:highlight w:val="none"/>
        </w:rPr>
        <w:t>2.</w:t>
      </w:r>
      <w:r>
        <w:rPr>
          <w:rFonts w:hint="eastAsia" w:ascii="仿宋" w:hAnsi="仿宋" w:eastAsia="仿宋" w:cs="仿宋"/>
          <w:b/>
          <w:sz w:val="24"/>
          <w:szCs w:val="24"/>
          <w:highlight w:val="none"/>
        </w:rPr>
        <w:t>谈判程序</w:t>
      </w:r>
    </w:p>
    <w:p w14:paraId="2B5F583E">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rPr>
        <w:t>审查谈判文件和停止评审</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资格性审查</w:t>
      </w:r>
      <w:r>
        <w:rPr>
          <w:rFonts w:hint="eastAsia" w:ascii="仿宋" w:hAnsi="仿宋" w:eastAsia="仿宋" w:cs="仿宋"/>
          <w:bCs/>
          <w:sz w:val="24"/>
          <w:szCs w:val="24"/>
          <w:highlight w:val="none"/>
        </w:rPr>
        <w:t>。</w:t>
      </w:r>
    </w:p>
    <w:p w14:paraId="22E59251">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2.1.1 </w:t>
      </w:r>
      <w:r>
        <w:rPr>
          <w:rFonts w:hint="eastAsia" w:ascii="仿宋" w:hAnsi="仿宋" w:eastAsia="仿宋" w:cs="仿宋"/>
          <w:bCs/>
          <w:sz w:val="24"/>
          <w:szCs w:val="24"/>
          <w:highlight w:val="none"/>
        </w:rPr>
        <w:t>谈判小组正式评审前，应当对谈判文件进行熟悉和理解，内容主要包括谈判文件中供应商资格条件要求、采购项目技术、服务和商务要求、谈判办法和标准、采购政策要求以及采购合同主要条款等。</w:t>
      </w:r>
    </w:p>
    <w:p w14:paraId="33338A80">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2.1.2 </w:t>
      </w:r>
      <w:r>
        <w:rPr>
          <w:rFonts w:hint="eastAsia" w:ascii="仿宋" w:hAnsi="仿宋" w:eastAsia="仿宋" w:cs="仿宋"/>
          <w:bCs/>
          <w:sz w:val="24"/>
          <w:szCs w:val="24"/>
          <w:highlight w:val="none"/>
        </w:rPr>
        <w:t>本谈判文件有下列情形之一的，谈判小组应当停止评审：</w:t>
      </w:r>
    </w:p>
    <w:p w14:paraId="7A2C1E91">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1</w:t>
      </w:r>
      <w:r>
        <w:rPr>
          <w:rFonts w:hint="eastAsia" w:ascii="仿宋" w:hAnsi="仿宋" w:eastAsia="仿宋" w:cs="仿宋"/>
          <w:bCs/>
          <w:sz w:val="24"/>
          <w:szCs w:val="24"/>
          <w:highlight w:val="none"/>
        </w:rPr>
        <w:t>）谈判文件的规定存在歧义、重大缺陷，导致评审无法进行的；</w:t>
      </w:r>
    </w:p>
    <w:p w14:paraId="52B4D04D">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2</w:t>
      </w:r>
      <w:r>
        <w:rPr>
          <w:rFonts w:hint="eastAsia" w:ascii="仿宋" w:hAnsi="仿宋" w:eastAsia="仿宋" w:cs="仿宋"/>
          <w:bCs/>
          <w:sz w:val="24"/>
          <w:szCs w:val="24"/>
          <w:highlight w:val="none"/>
        </w:rPr>
        <w:t>）谈判文件明显以不合理条件对供应商实行差别待遇或者歧视待遇的；</w:t>
      </w:r>
    </w:p>
    <w:p w14:paraId="6BFF0C85">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（3）谈判文件载明的成交原则不合法的；</w:t>
      </w:r>
    </w:p>
    <w:p w14:paraId="7C1FD3F3">
      <w:pPr>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（4）谈判文件有违反国家其他有关强制性规定的情形。</w:t>
      </w:r>
    </w:p>
    <w:p w14:paraId="34250939">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 xml:space="preserve">2.1.3 </w:t>
      </w:r>
      <w:r>
        <w:rPr>
          <w:rFonts w:hint="eastAsia" w:ascii="仿宋" w:hAnsi="仿宋" w:eastAsia="仿宋" w:cs="仿宋"/>
          <w:bCs/>
          <w:sz w:val="24"/>
          <w:szCs w:val="24"/>
          <w:highlight w:val="none"/>
        </w:rPr>
        <w:t>出现本条</w:t>
      </w:r>
      <w:r>
        <w:rPr>
          <w:rFonts w:ascii="仿宋" w:hAnsi="仿宋" w:eastAsia="仿宋" w:cs="仿宋"/>
          <w:bCs/>
          <w:sz w:val="24"/>
          <w:szCs w:val="24"/>
          <w:highlight w:val="none"/>
        </w:rPr>
        <w:t>2.1.2</w:t>
      </w:r>
      <w:r>
        <w:rPr>
          <w:rFonts w:hint="eastAsia" w:ascii="仿宋" w:hAnsi="仿宋" w:eastAsia="仿宋" w:cs="仿宋"/>
          <w:bCs/>
          <w:sz w:val="24"/>
          <w:szCs w:val="24"/>
          <w:highlight w:val="none"/>
        </w:rPr>
        <w:t>规定应当停止评审情形的，谈判小组应当向采购组织单位书面说明情况。除</w:t>
      </w:r>
      <w:r>
        <w:rPr>
          <w:rFonts w:ascii="仿宋" w:hAnsi="仿宋" w:eastAsia="仿宋" w:cs="仿宋"/>
          <w:bCs/>
          <w:sz w:val="24"/>
          <w:szCs w:val="24"/>
          <w:highlight w:val="none"/>
        </w:rPr>
        <w:t>2.1.2</w:t>
      </w:r>
      <w:r>
        <w:rPr>
          <w:rFonts w:hint="eastAsia" w:ascii="仿宋" w:hAnsi="仿宋" w:eastAsia="仿宋" w:cs="仿宋"/>
          <w:bCs/>
          <w:sz w:val="24"/>
          <w:szCs w:val="24"/>
          <w:highlight w:val="none"/>
        </w:rPr>
        <w:t>规定的情形外，谈判小组不得以任何方式和理由停止评审。</w:t>
      </w:r>
    </w:p>
    <w:p w14:paraId="2F5DEF74">
      <w:pPr>
        <w:spacing w:line="360" w:lineRule="auto"/>
        <w:ind w:firstLine="480" w:firstLineChars="200"/>
        <w:rPr>
          <w:rFonts w:hint="eastAsia"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资格性审查。</w:t>
      </w:r>
    </w:p>
    <w:p w14:paraId="053E9A32">
      <w:pPr>
        <w:spacing w:line="360" w:lineRule="auto"/>
        <w:ind w:firstLine="480" w:firstLineChars="200"/>
        <w:rPr>
          <w:rFonts w:hint="eastAsia"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.1本项目需要</w:t>
      </w:r>
      <w:r>
        <w:rPr>
          <w:rFonts w:hint="eastAsia" w:ascii="仿宋" w:hAnsi="仿宋" w:eastAsia="仿宋" w:cs="仿宋"/>
          <w:bCs/>
          <w:sz w:val="24"/>
          <w:szCs w:val="24"/>
          <w:highlight w:val="none"/>
          <w:lang w:val="en-US" w:eastAsia="zh-CN"/>
        </w:rPr>
        <w:t>谈判</w:t>
      </w:r>
      <w:r>
        <w:rPr>
          <w:rFonts w:hint="eastAsia" w:ascii="仿宋" w:hAnsi="仿宋" w:eastAsia="仿宋" w:cs="仿宋"/>
          <w:bCs/>
          <w:sz w:val="24"/>
          <w:szCs w:val="24"/>
          <w:highlight w:val="none"/>
        </w:rPr>
        <w:t>小组进行资格性检查。</w:t>
      </w:r>
      <w:r>
        <w:rPr>
          <w:rFonts w:hint="eastAsia" w:ascii="仿宋" w:hAnsi="仿宋" w:eastAsia="仿宋" w:cs="仿宋"/>
          <w:bCs/>
          <w:sz w:val="24"/>
          <w:szCs w:val="24"/>
          <w:highlight w:val="none"/>
          <w:lang w:val="en-US" w:eastAsia="zh-CN"/>
        </w:rPr>
        <w:t>谈判</w:t>
      </w:r>
      <w:r>
        <w:rPr>
          <w:rFonts w:hint="eastAsia" w:ascii="仿宋" w:hAnsi="仿宋" w:eastAsia="仿宋" w:cs="仿宋"/>
          <w:bCs/>
          <w:sz w:val="24"/>
          <w:szCs w:val="24"/>
          <w:highlight w:val="none"/>
        </w:rPr>
        <w:t>小组应依据法律法规和</w:t>
      </w:r>
      <w:r>
        <w:rPr>
          <w:rFonts w:hint="eastAsia" w:ascii="仿宋" w:hAnsi="仿宋" w:eastAsia="仿宋" w:cs="仿宋"/>
          <w:bCs/>
          <w:sz w:val="24"/>
          <w:szCs w:val="24"/>
          <w:highlight w:val="none"/>
          <w:lang w:val="en-US" w:eastAsia="zh-CN"/>
        </w:rPr>
        <w:t>谈判</w:t>
      </w:r>
      <w:r>
        <w:rPr>
          <w:rFonts w:hint="eastAsia" w:ascii="仿宋" w:hAnsi="仿宋" w:eastAsia="仿宋" w:cs="仿宋"/>
          <w:bCs/>
          <w:sz w:val="24"/>
          <w:szCs w:val="24"/>
          <w:highlight w:val="none"/>
        </w:rPr>
        <w:t>文件的规定，对响应文件是否按照规定要求提供资格性证明材料、是否属于禁止参加</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的供应商等进行审查，以确定供应商是否具备</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资格。</w:t>
      </w:r>
    </w:p>
    <w:p w14:paraId="00A7401E">
      <w:pPr>
        <w:spacing w:line="360" w:lineRule="auto"/>
        <w:ind w:firstLine="480" w:firstLineChars="200"/>
        <w:rPr>
          <w:rFonts w:hint="eastAsia"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资格性审查结束后，没有通过资格审查的供应商，</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小组应当在报告中说明原因。</w:t>
      </w:r>
    </w:p>
    <w:p w14:paraId="2E5E5ABE">
      <w:pPr>
        <w:spacing w:line="360" w:lineRule="auto"/>
        <w:ind w:firstLine="480" w:firstLineChars="200"/>
        <w:rPr>
          <w:rFonts w:hint="eastAsia"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小组应依据</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文件规定的实质性要求，对符合资格的响应文件进行有效性、完整性和响应程度审查，以确定参加</w:t>
      </w:r>
      <w:r>
        <w:rPr>
          <w:rFonts w:hint="eastAsia" w:ascii="仿宋" w:hAnsi="仿宋" w:eastAsia="仿宋" w:cs="仿宋"/>
          <w:bCs/>
          <w:sz w:val="24"/>
          <w:szCs w:val="24"/>
          <w:highlight w:val="none"/>
          <w:lang w:eastAsia="zh-CN"/>
        </w:rPr>
        <w:t>谈判</w:t>
      </w:r>
      <w:r>
        <w:rPr>
          <w:rFonts w:hint="eastAsia" w:ascii="仿宋" w:hAnsi="仿宋" w:eastAsia="仿宋" w:cs="仿宋"/>
          <w:bCs/>
          <w:sz w:val="24"/>
          <w:szCs w:val="24"/>
          <w:highlight w:val="none"/>
        </w:rPr>
        <w:t>的供应商名单。</w:t>
      </w:r>
    </w:p>
    <w:p w14:paraId="3193770E">
      <w:pPr>
        <w:spacing w:line="360" w:lineRule="auto"/>
        <w:ind w:firstLine="480" w:firstLineChars="200"/>
        <w:rPr>
          <w:rFonts w:hint="eastAsia"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.4采购人或者采购代理机构宣布未通过资格性审查的供应商名单时，应当告知供应商未通过审查的原因。</w:t>
      </w:r>
    </w:p>
    <w:p w14:paraId="79EC84B3">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 xml:space="preserve"> 通过资格性审查的供应商不足3家的，终止本次采购活动，并发布终止采购活动公告。</w:t>
      </w:r>
    </w:p>
    <w:p w14:paraId="5566ADD5">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谈判。</w:t>
      </w:r>
    </w:p>
    <w:p w14:paraId="62966B37">
      <w:pPr>
        <w:spacing w:line="360" w:lineRule="auto"/>
        <w:ind w:firstLine="480" w:firstLineChars="200"/>
        <w:rPr>
          <w:rFonts w:hint="default" w:ascii="仿宋" w:hAnsi="仿宋" w:eastAsia="仿宋" w:cs="仿宋"/>
          <w:bCs/>
          <w:color w:val="FF0000"/>
          <w:sz w:val="24"/>
          <w:szCs w:val="24"/>
          <w:highlight w:val="none"/>
          <w:lang w:val="en-US" w:eastAsia="zh-CN"/>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.1</w:t>
      </w:r>
      <w:r>
        <w:rPr>
          <w:rFonts w:hint="eastAsia" w:ascii="仿宋" w:hAnsi="仿宋" w:eastAsia="仿宋" w:cs="仿宋"/>
          <w:bCs/>
          <w:sz w:val="24"/>
          <w:szCs w:val="24"/>
          <w:highlight w:val="none"/>
        </w:rPr>
        <w:t>谈判小组所有成员集中与单一供应商分别进行一轮或多轮谈判，并给予所有参加谈判的供应商平等的谈判机会。谈判顺序以现场抽签的方式确定。谈判过程中，谈判小组可以根据谈判情况调整谈判轮次</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未通过资格性审查的供应商，以及</w:t>
      </w:r>
      <w:r>
        <w:rPr>
          <w:rFonts w:hint="eastAsia" w:ascii="仿宋" w:hAnsi="仿宋" w:eastAsia="仿宋" w:cs="仿宋"/>
          <w:bCs/>
          <w:color w:val="auto"/>
          <w:sz w:val="24"/>
          <w:szCs w:val="24"/>
          <w:highlight w:val="none"/>
        </w:rPr>
        <w:t>谈判文件</w:t>
      </w:r>
      <w:r>
        <w:rPr>
          <w:rFonts w:hint="eastAsia" w:ascii="仿宋" w:hAnsi="仿宋" w:eastAsia="仿宋" w:cs="仿宋"/>
          <w:bCs/>
          <w:color w:val="auto"/>
          <w:sz w:val="24"/>
          <w:szCs w:val="24"/>
          <w:highlight w:val="none"/>
          <w:lang w:val="en-US" w:eastAsia="zh-CN"/>
        </w:rPr>
        <w:t>未作出</w:t>
      </w:r>
      <w:r>
        <w:rPr>
          <w:rFonts w:hint="eastAsia" w:ascii="仿宋" w:hAnsi="仿宋" w:eastAsia="仿宋" w:cs="仿宋"/>
          <w:bCs/>
          <w:color w:val="auto"/>
          <w:sz w:val="24"/>
          <w:szCs w:val="24"/>
          <w:highlight w:val="none"/>
        </w:rPr>
        <w:t>变动</w:t>
      </w:r>
      <w:r>
        <w:rPr>
          <w:rFonts w:hint="eastAsia" w:ascii="仿宋" w:hAnsi="仿宋" w:eastAsia="仿宋" w:cs="仿宋"/>
          <w:bCs/>
          <w:color w:val="auto"/>
          <w:sz w:val="24"/>
          <w:szCs w:val="24"/>
          <w:highlight w:val="none"/>
          <w:lang w:val="en-US" w:eastAsia="zh-CN"/>
        </w:rPr>
        <w:t>的情况下，首次提交的响应文件不满足谈判文件实质性要求的供应商不参与谈判。</w:t>
      </w:r>
    </w:p>
    <w:p w14:paraId="526807D0">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.2</w:t>
      </w:r>
      <w:r>
        <w:rPr>
          <w:rFonts w:hint="eastAsia" w:ascii="仿宋" w:hAnsi="仿宋" w:eastAsia="仿宋" w:cs="仿宋"/>
          <w:bCs/>
          <w:sz w:val="24"/>
          <w:szCs w:val="24"/>
          <w:highlight w:val="none"/>
        </w:rPr>
        <w:t>每轮谈判开始前，谈判小组应根据谈判文件的规定，并结合各供应商的响应文件拟定谈判内容。</w:t>
      </w:r>
    </w:p>
    <w:p w14:paraId="1F8D9BC2">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.3</w:t>
      </w:r>
      <w:r>
        <w:rPr>
          <w:rFonts w:hint="eastAsia" w:ascii="仿宋" w:hAnsi="仿宋" w:eastAsia="仿宋" w:cs="仿宋"/>
          <w:bCs/>
          <w:sz w:val="24"/>
          <w:szCs w:val="24"/>
          <w:highlight w:val="none"/>
        </w:rPr>
        <w:t>在谈判过程中，谈判小组可以根据谈判文件和谈判情况实质性变动谈判文件的技术、服务要求以及合同草案条款，但不得变动谈判文件中的其他内容。实质性变动的内容，须经采购人代表书面确认。</w:t>
      </w:r>
    </w:p>
    <w:p w14:paraId="3CAF3473">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.4</w:t>
      </w:r>
      <w:r>
        <w:rPr>
          <w:rFonts w:hint="eastAsia" w:ascii="仿宋" w:hAnsi="仿宋" w:eastAsia="仿宋" w:cs="仿宋"/>
          <w:bCs/>
          <w:sz w:val="24"/>
          <w:szCs w:val="24"/>
          <w:highlight w:val="none"/>
        </w:rPr>
        <w:t>对谈判文件作出的实质性变动是谈判文件的有效组成部分，谈判小组应当及时以书面形式同时通知所有参加谈判的供应商。</w:t>
      </w:r>
    </w:p>
    <w:p w14:paraId="00FEAD56">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.5</w:t>
      </w:r>
      <w:r>
        <w:rPr>
          <w:rFonts w:hint="eastAsia" w:ascii="仿宋" w:hAnsi="仿宋" w:eastAsia="仿宋" w:cs="仿宋"/>
          <w:bCs/>
          <w:sz w:val="24"/>
          <w:szCs w:val="24"/>
          <w:highlight w:val="none"/>
        </w:rPr>
        <w:t>谈判过程中，谈判文件变动的，供应商应当按照谈判文件的变动情况和谈判小组的要求重新提交响应文件，并由其法定代表人</w:t>
      </w:r>
      <w:r>
        <w:rPr>
          <w:rFonts w:ascii="仿宋" w:hAnsi="仿宋" w:eastAsia="仿宋" w:cs="仿宋"/>
          <w:bCs/>
          <w:sz w:val="24"/>
          <w:szCs w:val="24"/>
          <w:highlight w:val="none"/>
        </w:rPr>
        <w:t>/</w:t>
      </w:r>
      <w:r>
        <w:rPr>
          <w:rFonts w:hint="eastAsia" w:ascii="仿宋" w:hAnsi="仿宋" w:eastAsia="仿宋" w:cs="仿宋"/>
          <w:bCs/>
          <w:sz w:val="24"/>
          <w:szCs w:val="24"/>
          <w:highlight w:val="none"/>
        </w:rPr>
        <w:t>主要负责人</w:t>
      </w:r>
      <w:r>
        <w:rPr>
          <w:rFonts w:ascii="仿宋" w:hAnsi="仿宋" w:eastAsia="仿宋" w:cs="仿宋"/>
          <w:bCs/>
          <w:sz w:val="24"/>
          <w:szCs w:val="24"/>
          <w:highlight w:val="none"/>
        </w:rPr>
        <w:t>/</w:t>
      </w:r>
      <w:r>
        <w:rPr>
          <w:rFonts w:hint="eastAsia" w:ascii="仿宋" w:hAnsi="仿宋" w:eastAsia="仿宋" w:cs="仿宋"/>
          <w:bCs/>
          <w:sz w:val="24"/>
          <w:szCs w:val="24"/>
          <w:highlight w:val="none"/>
        </w:rPr>
        <w:t>本人或其授权代表签字（注：供应商为法人的，应当由其法定代表人或者授权代表签字确认；供应商为其他组织的，应当由其主要负责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6E4216E3">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ascii="仿宋" w:hAnsi="仿宋" w:eastAsia="仿宋" w:cs="仿宋"/>
          <w:bCs/>
          <w:sz w:val="24"/>
          <w:szCs w:val="24"/>
          <w:highlight w:val="none"/>
        </w:rPr>
        <w:t>.6</w:t>
      </w:r>
      <w:r>
        <w:rPr>
          <w:rFonts w:hint="eastAsia" w:ascii="仿宋" w:hAnsi="仿宋" w:eastAsia="仿宋" w:cs="仿宋"/>
          <w:bCs/>
          <w:sz w:val="24"/>
          <w:szCs w:val="24"/>
          <w:highlight w:val="none"/>
        </w:rPr>
        <w:t>有效性、完整性和响应程度审查</w:t>
      </w:r>
    </w:p>
    <w:p w14:paraId="65579A8C">
      <w:pPr>
        <w:spacing w:line="360" w:lineRule="auto"/>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r>
        <w:rPr>
          <w:rFonts w:ascii="仿宋" w:hAnsi="仿宋" w:eastAsia="仿宋" w:cs="仿宋"/>
          <w:bCs/>
          <w:color w:val="auto"/>
          <w:sz w:val="24"/>
          <w:szCs w:val="24"/>
          <w:highlight w:val="none"/>
        </w:rPr>
        <w:t>.6.1</w:t>
      </w:r>
      <w:r>
        <w:rPr>
          <w:rFonts w:hint="eastAsia" w:ascii="仿宋" w:hAnsi="仿宋" w:eastAsia="仿宋" w:cs="仿宋"/>
          <w:bCs/>
          <w:color w:val="auto"/>
          <w:sz w:val="24"/>
          <w:szCs w:val="24"/>
          <w:highlight w:val="none"/>
        </w:rPr>
        <w:t>谈判过程中，谈判小组对供应商首次递交的响应文件进行审查，审查中发现供应商首次响应文件有下列情况之一的，应按照无效响应文件处理：</w:t>
      </w:r>
    </w:p>
    <w:p w14:paraId="2C9163A9">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）响应文件的语言、报价货币、知识产权、响应文件有效期不符合采购文件的规定，影响谈判小组评判的；</w:t>
      </w:r>
    </w:p>
    <w:p w14:paraId="785647B0">
      <w:pPr>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）响应文件中未附已标价工程量清单</w:t>
      </w:r>
      <w:r>
        <w:rPr>
          <w:rFonts w:hint="eastAsia" w:ascii="仿宋" w:hAnsi="仿宋" w:eastAsia="仿宋" w:cs="仿宋"/>
          <w:bCs/>
          <w:color w:val="auto"/>
          <w:sz w:val="24"/>
          <w:szCs w:val="24"/>
          <w:highlight w:val="none"/>
          <w:lang w:eastAsia="zh-CN"/>
        </w:rPr>
        <w:t>；</w:t>
      </w:r>
    </w:p>
    <w:p w14:paraId="140F7E3C">
      <w:pPr>
        <w:pStyle w:val="17"/>
        <w:rPr>
          <w:rFonts w:hint="default" w:eastAsia="仿宋"/>
          <w:color w:val="auto"/>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谈判文件</w:t>
      </w:r>
      <w:r>
        <w:rPr>
          <w:rFonts w:hint="eastAsia" w:ascii="仿宋" w:hAnsi="仿宋" w:eastAsia="仿宋" w:cs="仿宋"/>
          <w:bCs/>
          <w:color w:val="auto"/>
          <w:sz w:val="24"/>
          <w:szCs w:val="24"/>
          <w:highlight w:val="none"/>
          <w:lang w:val="en-US" w:eastAsia="zh-CN"/>
        </w:rPr>
        <w:t>未作出</w:t>
      </w:r>
      <w:r>
        <w:rPr>
          <w:rFonts w:hint="eastAsia" w:ascii="仿宋" w:hAnsi="仿宋" w:eastAsia="仿宋" w:cs="仿宋"/>
          <w:bCs/>
          <w:color w:val="auto"/>
          <w:sz w:val="24"/>
          <w:szCs w:val="24"/>
          <w:highlight w:val="none"/>
        </w:rPr>
        <w:t>变动的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响应文件不满足谈判文件的实质性要求的。</w:t>
      </w:r>
    </w:p>
    <w:p w14:paraId="3C10EB94">
      <w:pPr>
        <w:spacing w:line="360" w:lineRule="auto"/>
        <w:ind w:firstLine="480" w:firstLineChars="200"/>
        <w:rPr>
          <w:rFonts w:ascii="仿宋" w:hAnsi="仿宋" w:eastAsia="仿宋" w:cs="仿宋"/>
          <w:bCs/>
          <w:color w:val="FF0000"/>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r>
        <w:rPr>
          <w:rFonts w:ascii="仿宋" w:hAnsi="仿宋" w:eastAsia="仿宋" w:cs="仿宋"/>
          <w:bCs/>
          <w:color w:val="auto"/>
          <w:sz w:val="24"/>
          <w:szCs w:val="24"/>
          <w:highlight w:val="none"/>
        </w:rPr>
        <w:t>.6.2</w:t>
      </w:r>
      <w:r>
        <w:rPr>
          <w:rFonts w:hint="eastAsia" w:ascii="仿宋" w:hAnsi="仿宋" w:eastAsia="仿宋" w:cs="仿宋"/>
          <w:bCs/>
          <w:color w:val="auto"/>
          <w:sz w:val="24"/>
          <w:szCs w:val="24"/>
          <w:highlight w:val="none"/>
        </w:rPr>
        <w:t>经最终谈判后，响应文件仍有下列情况之一的，应按照无效响应文件处理：</w:t>
      </w:r>
      <w:r>
        <w:rPr>
          <w:rFonts w:ascii="仿宋" w:hAnsi="仿宋" w:eastAsia="仿宋" w:cs="仿宋"/>
          <w:bCs/>
          <w:color w:val="FF0000"/>
          <w:sz w:val="24"/>
          <w:szCs w:val="24"/>
          <w:highlight w:val="none"/>
        </w:rPr>
        <w:t xml:space="preserve"> </w:t>
      </w:r>
    </w:p>
    <w:p w14:paraId="12D0158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1</w:t>
      </w:r>
      <w:r>
        <w:rPr>
          <w:rFonts w:hint="eastAsia" w:ascii="仿宋" w:hAnsi="仿宋" w:eastAsia="仿宋" w:cs="仿宋"/>
          <w:bCs/>
          <w:sz w:val="24"/>
          <w:szCs w:val="24"/>
          <w:highlight w:val="none"/>
        </w:rPr>
        <w:t>）响应文件仍不能完全响应采购文件的实质性要求的；</w:t>
      </w:r>
    </w:p>
    <w:p w14:paraId="4501C17B">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w:t>
      </w:r>
      <w:r>
        <w:rPr>
          <w:rFonts w:ascii="仿宋" w:hAnsi="仿宋" w:eastAsia="仿宋" w:cs="仿宋"/>
          <w:bCs/>
          <w:sz w:val="24"/>
          <w:szCs w:val="24"/>
          <w:highlight w:val="none"/>
        </w:rPr>
        <w:t>2</w:t>
      </w:r>
      <w:r>
        <w:rPr>
          <w:rFonts w:hint="eastAsia" w:ascii="仿宋" w:hAnsi="仿宋" w:eastAsia="仿宋" w:cs="仿宋"/>
          <w:bCs/>
          <w:sz w:val="24"/>
          <w:szCs w:val="24"/>
          <w:highlight w:val="none"/>
        </w:rPr>
        <w:t>）响应文件中仍有规定的其他无效响应情形的。</w:t>
      </w:r>
    </w:p>
    <w:p w14:paraId="1F1002A7">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2.2.6.3</w:t>
      </w:r>
      <w:r>
        <w:rPr>
          <w:rFonts w:hint="eastAsia" w:ascii="仿宋" w:hAnsi="仿宋" w:eastAsia="仿宋" w:cs="仿宋"/>
          <w:bCs/>
          <w:sz w:val="24"/>
          <w:szCs w:val="24"/>
          <w:highlight w:val="none"/>
        </w:rPr>
        <w:t>谈判小组对响应文件签署、盖章等进行审查过程中，有下列情形的，谈判小组应当评定为不影响整个响应文件有效性和采购活动公平竞争，并通过响应文件的有效性审查：</w:t>
      </w:r>
    </w:p>
    <w:p w14:paraId="231DECF1">
      <w:pPr>
        <w:spacing w:line="360" w:lineRule="auto"/>
        <w:rPr>
          <w:rFonts w:ascii="仿宋" w:hAnsi="仿宋" w:eastAsia="仿宋" w:cs="仿宋"/>
          <w:bCs/>
          <w:sz w:val="24"/>
          <w:szCs w:val="24"/>
          <w:highlight w:val="none"/>
        </w:rPr>
      </w:pP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w:t>
      </w:r>
      <w:r>
        <w:rPr>
          <w:rFonts w:ascii="仿宋" w:hAnsi="仿宋" w:eastAsia="仿宋" w:cs="仿宋"/>
          <w:bCs/>
          <w:sz w:val="24"/>
          <w:szCs w:val="24"/>
          <w:highlight w:val="none"/>
        </w:rPr>
        <w:t>1</w:t>
      </w:r>
      <w:r>
        <w:rPr>
          <w:rFonts w:hint="eastAsia" w:ascii="仿宋" w:hAnsi="仿宋" w:eastAsia="仿宋" w:cs="仿宋"/>
          <w:bCs/>
          <w:sz w:val="24"/>
          <w:szCs w:val="24"/>
          <w:highlight w:val="none"/>
        </w:rPr>
        <w:t>）响应文件存在个别地方（总数不能超过</w:t>
      </w:r>
      <w:r>
        <w:rPr>
          <w:rFonts w:ascii="仿宋" w:hAnsi="仿宋" w:eastAsia="仿宋" w:cs="仿宋"/>
          <w:bCs/>
          <w:sz w:val="24"/>
          <w:szCs w:val="24"/>
          <w:highlight w:val="none"/>
        </w:rPr>
        <w:t>2</w:t>
      </w:r>
      <w:r>
        <w:rPr>
          <w:rFonts w:hint="eastAsia" w:ascii="仿宋" w:hAnsi="仿宋" w:eastAsia="仿宋" w:cs="仿宋"/>
          <w:bCs/>
          <w:sz w:val="24"/>
          <w:szCs w:val="24"/>
          <w:highlight w:val="none"/>
        </w:rPr>
        <w:t>个）没有法定代表人</w:t>
      </w:r>
      <w:r>
        <w:rPr>
          <w:rFonts w:ascii="仿宋" w:hAnsi="仿宋" w:eastAsia="仿宋" w:cs="仿宋"/>
          <w:bCs/>
          <w:sz w:val="24"/>
          <w:szCs w:val="24"/>
          <w:highlight w:val="none"/>
        </w:rPr>
        <w:t>/</w:t>
      </w:r>
      <w:r>
        <w:rPr>
          <w:rFonts w:hint="eastAsia" w:ascii="仿宋" w:hAnsi="仿宋" w:eastAsia="仿宋" w:cs="仿宋"/>
          <w:bCs/>
          <w:sz w:val="24"/>
          <w:szCs w:val="24"/>
          <w:highlight w:val="none"/>
        </w:rPr>
        <w:t>单位负责人签字，但有法定代表人</w:t>
      </w:r>
      <w:r>
        <w:rPr>
          <w:rFonts w:ascii="仿宋" w:hAnsi="仿宋" w:eastAsia="仿宋" w:cs="仿宋"/>
          <w:bCs/>
          <w:sz w:val="24"/>
          <w:szCs w:val="24"/>
          <w:highlight w:val="none"/>
        </w:rPr>
        <w:t>/</w:t>
      </w:r>
      <w:r>
        <w:rPr>
          <w:rFonts w:hint="eastAsia" w:ascii="仿宋" w:hAnsi="仿宋" w:eastAsia="仿宋" w:cs="仿宋"/>
          <w:bCs/>
          <w:sz w:val="24"/>
          <w:szCs w:val="24"/>
          <w:highlight w:val="none"/>
        </w:rPr>
        <w:t>单位负责人的私人印章或者有效授权代理人签字的；</w:t>
      </w:r>
    </w:p>
    <w:p w14:paraId="71FEAA66">
      <w:pPr>
        <w:spacing w:line="360" w:lineRule="auto"/>
        <w:rPr>
          <w:rFonts w:ascii="仿宋" w:hAnsi="仿宋" w:eastAsia="仿宋" w:cs="仿宋"/>
          <w:bCs/>
          <w:sz w:val="24"/>
          <w:szCs w:val="24"/>
          <w:highlight w:val="none"/>
        </w:rPr>
      </w:pP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w:t>
      </w:r>
      <w:r>
        <w:rPr>
          <w:rFonts w:ascii="仿宋" w:hAnsi="仿宋" w:eastAsia="仿宋" w:cs="仿宋"/>
          <w:bCs/>
          <w:sz w:val="24"/>
          <w:szCs w:val="24"/>
          <w:highlight w:val="none"/>
        </w:rPr>
        <w:t>2</w:t>
      </w:r>
      <w:r>
        <w:rPr>
          <w:rFonts w:hint="eastAsia" w:ascii="仿宋" w:hAnsi="仿宋" w:eastAsia="仿宋" w:cs="仿宋"/>
          <w:bCs/>
          <w:sz w:val="24"/>
          <w:szCs w:val="24"/>
          <w:highlight w:val="none"/>
        </w:rPr>
        <w:t>）响应文件除采购文件明确要求加盖单位</w:t>
      </w:r>
      <w:r>
        <w:rPr>
          <w:rFonts w:ascii="仿宋" w:hAnsi="仿宋" w:eastAsia="仿宋" w:cs="仿宋"/>
          <w:bCs/>
          <w:sz w:val="24"/>
          <w:szCs w:val="24"/>
          <w:highlight w:val="none"/>
        </w:rPr>
        <w:t>(</w:t>
      </w:r>
      <w:r>
        <w:rPr>
          <w:rFonts w:hint="eastAsia" w:ascii="仿宋" w:hAnsi="仿宋" w:eastAsia="仿宋" w:cs="仿宋"/>
          <w:bCs/>
          <w:sz w:val="24"/>
          <w:szCs w:val="24"/>
          <w:highlight w:val="none"/>
        </w:rPr>
        <w:t>法人</w:t>
      </w:r>
      <w:r>
        <w:rPr>
          <w:rFonts w:ascii="仿宋" w:hAnsi="仿宋" w:eastAsia="仿宋" w:cs="仿宋"/>
          <w:bCs/>
          <w:sz w:val="24"/>
          <w:szCs w:val="24"/>
          <w:highlight w:val="none"/>
        </w:rPr>
        <w:t>)</w:t>
      </w:r>
      <w:r>
        <w:rPr>
          <w:rFonts w:hint="eastAsia" w:ascii="仿宋" w:hAnsi="仿宋" w:eastAsia="仿宋" w:cs="仿宋"/>
          <w:bCs/>
          <w:sz w:val="24"/>
          <w:szCs w:val="24"/>
          <w:highlight w:val="none"/>
        </w:rPr>
        <w:t>公章的以外，其他地方以相关专用章加盖的；</w:t>
      </w:r>
    </w:p>
    <w:p w14:paraId="1A5D0724">
      <w:pPr>
        <w:spacing w:line="360" w:lineRule="auto"/>
        <w:rPr>
          <w:rFonts w:ascii="仿宋" w:hAnsi="仿宋" w:eastAsia="仿宋" w:cs="仿宋"/>
          <w:bCs/>
          <w:sz w:val="24"/>
          <w:szCs w:val="24"/>
          <w:highlight w:val="none"/>
        </w:rPr>
      </w:pP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w:t>
      </w:r>
      <w:r>
        <w:rPr>
          <w:rFonts w:ascii="仿宋" w:hAnsi="仿宋" w:eastAsia="仿宋" w:cs="仿宋"/>
          <w:bCs/>
          <w:sz w:val="24"/>
          <w:szCs w:val="24"/>
          <w:highlight w:val="none"/>
        </w:rPr>
        <w:t>3</w:t>
      </w:r>
      <w:r>
        <w:rPr>
          <w:rFonts w:hint="eastAsia" w:ascii="仿宋" w:hAnsi="仿宋" w:eastAsia="仿宋" w:cs="仿宋"/>
          <w:bCs/>
          <w:sz w:val="24"/>
          <w:szCs w:val="24"/>
          <w:highlight w:val="none"/>
        </w:rPr>
        <w:t>）以骑缝章的形式代替响应文件内容逐页盖章的（但是骑缝章模糊不清，印章名称无法辨认的除外）。</w:t>
      </w:r>
    </w:p>
    <w:p w14:paraId="04CE9582">
      <w:pPr>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2.2.6.4</w:t>
      </w:r>
      <w:r>
        <w:rPr>
          <w:rFonts w:hint="eastAsia" w:ascii="仿宋" w:hAnsi="仿宋" w:eastAsia="仿宋" w:cs="仿宋"/>
          <w:bCs/>
          <w:sz w:val="24"/>
          <w:szCs w:val="24"/>
          <w:highlight w:val="none"/>
        </w:rPr>
        <w:t>谈判小组对所有响应文件的有效性、完整性和响应程度进行审查后，向采购代理机构出具有效性、完整性和响应程度审查报告，确定继续谈判的供应商名单。没有通过有效性、完整性和响应程度审查的供应商，谈判小组应在有效性、完整性和响应程度审查报告中说明原因。</w:t>
      </w:r>
    </w:p>
    <w:p w14:paraId="0F10D8B4">
      <w:pPr>
        <w:spacing w:line="360" w:lineRule="auto"/>
        <w:ind w:firstLine="482" w:firstLineChars="200"/>
        <w:rPr>
          <w:rFonts w:ascii="仿宋" w:hAnsi="仿宋" w:eastAsia="仿宋" w:cs="仿宋"/>
          <w:bCs/>
          <w:sz w:val="24"/>
          <w:szCs w:val="24"/>
          <w:highlight w:val="none"/>
        </w:rPr>
      </w:pPr>
      <w:r>
        <w:rPr>
          <w:rFonts w:ascii="仿宋" w:hAnsi="仿宋" w:eastAsia="仿宋" w:cs="仿宋"/>
          <w:b/>
          <w:bCs/>
          <w:sz w:val="24"/>
          <w:szCs w:val="24"/>
          <w:highlight w:val="none"/>
        </w:rPr>
        <w:t>2.2.7</w:t>
      </w:r>
      <w:r>
        <w:rPr>
          <w:rFonts w:hint="eastAsia" w:ascii="仿宋" w:hAnsi="仿宋" w:eastAsia="仿宋" w:cs="仿宋"/>
          <w:b/>
          <w:bCs/>
          <w:sz w:val="24"/>
          <w:szCs w:val="24"/>
          <w:highlight w:val="none"/>
        </w:rPr>
        <w:t>谈判过程中，谈判的任何一方不得透露与谈判有关的其他供应商的技术资料、价格和其他信息。</w:t>
      </w:r>
    </w:p>
    <w:p w14:paraId="5026CD68">
      <w:pPr>
        <w:spacing w:line="360" w:lineRule="auto"/>
        <w:ind w:firstLine="482" w:firstLineChars="200"/>
        <w:rPr>
          <w:rFonts w:ascii="仿宋" w:hAnsi="仿宋" w:eastAsia="仿宋" w:cs="仿宋"/>
          <w:bCs/>
          <w:sz w:val="24"/>
          <w:szCs w:val="24"/>
          <w:highlight w:val="none"/>
        </w:rPr>
      </w:pPr>
      <w:r>
        <w:rPr>
          <w:rFonts w:ascii="仿宋" w:hAnsi="仿宋" w:eastAsia="仿宋" w:cs="仿宋"/>
          <w:b/>
          <w:bCs/>
          <w:sz w:val="24"/>
          <w:szCs w:val="24"/>
          <w:highlight w:val="none"/>
        </w:rPr>
        <w:t>2.2.8</w:t>
      </w:r>
      <w:r>
        <w:rPr>
          <w:rFonts w:hint="eastAsia" w:ascii="仿宋" w:hAnsi="仿宋" w:eastAsia="仿宋" w:cs="仿宋"/>
          <w:b/>
          <w:bCs/>
          <w:sz w:val="24"/>
          <w:szCs w:val="24"/>
          <w:highlight w:val="none"/>
        </w:rPr>
        <w:t>谈判过程中，谈判小组发现或者知晓供应商存在违法、违纪行为的，谈判小组应当将该供应商响应文件作无效处理，不允许其提交最后报价。</w:t>
      </w:r>
    </w:p>
    <w:p w14:paraId="3111D1A1">
      <w:pPr>
        <w:spacing w:line="360" w:lineRule="auto"/>
        <w:ind w:firstLine="482" w:firstLineChars="200"/>
        <w:rPr>
          <w:rFonts w:ascii="仿宋" w:hAnsi="仿宋" w:eastAsia="仿宋" w:cs="仿宋"/>
          <w:bCs/>
          <w:sz w:val="24"/>
          <w:szCs w:val="24"/>
          <w:highlight w:val="none"/>
        </w:rPr>
      </w:pPr>
      <w:r>
        <w:rPr>
          <w:rFonts w:ascii="仿宋" w:hAnsi="仿宋" w:eastAsia="仿宋" w:cs="仿宋"/>
          <w:b/>
          <w:bCs/>
          <w:sz w:val="24"/>
          <w:szCs w:val="24"/>
          <w:highlight w:val="none"/>
        </w:rPr>
        <w:t>2.2.9</w:t>
      </w:r>
      <w:r>
        <w:rPr>
          <w:rFonts w:hint="eastAsia" w:ascii="仿宋" w:hAnsi="仿宋" w:eastAsia="仿宋" w:cs="仿宋"/>
          <w:b/>
          <w:bCs/>
          <w:sz w:val="24"/>
          <w:szCs w:val="24"/>
          <w:highlight w:val="none"/>
        </w:rPr>
        <w:t>谈判完成后，谈判小组应出具谈判情况记录表，谈判情况记录表需包含谈判内容、谈判意见、实质性变动内容等。</w:t>
      </w:r>
    </w:p>
    <w:p w14:paraId="4878A06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2.3</w:t>
      </w:r>
      <w:r>
        <w:rPr>
          <w:rFonts w:hint="eastAsia" w:ascii="仿宋" w:hAnsi="仿宋" w:eastAsia="仿宋" w:cs="仿宋"/>
          <w:sz w:val="24"/>
          <w:szCs w:val="24"/>
          <w:highlight w:val="none"/>
        </w:rPr>
        <w:t>报价</w:t>
      </w:r>
    </w:p>
    <w:p w14:paraId="7CABB63A">
      <w:pPr>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rPr>
        <w:t>2.3.1</w:t>
      </w:r>
      <w:r>
        <w:rPr>
          <w:rFonts w:hint="eastAsia" w:ascii="仿宋" w:hAnsi="仿宋" w:eastAsia="仿宋" w:cs="仿宋"/>
          <w:sz w:val="24"/>
          <w:szCs w:val="24"/>
          <w:highlight w:val="none"/>
        </w:rPr>
        <w:t>除首次响应文件中的报价以外，供应商报价采用书面方式报价。</w:t>
      </w:r>
    </w:p>
    <w:p w14:paraId="2D2C17C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2.3.</w:t>
      </w:r>
      <w:r>
        <w:rPr>
          <w:rFonts w:hint="eastAsia" w:ascii="仿宋" w:hAnsi="仿宋" w:eastAsia="仿宋" w:cs="仿宋"/>
          <w:sz w:val="24"/>
          <w:szCs w:val="24"/>
          <w:highlight w:val="none"/>
        </w:rPr>
        <w:t>2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谈判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标准的情况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507C5CB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2.3.</w:t>
      </w:r>
      <w:r>
        <w:rPr>
          <w:rFonts w:hint="eastAsia" w:ascii="仿宋" w:hAnsi="仿宋" w:eastAsia="仿宋" w:cs="仿宋"/>
          <w:sz w:val="24"/>
          <w:szCs w:val="24"/>
          <w:highlight w:val="none"/>
        </w:rPr>
        <w:t>3供应商报价应当由法定代表人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rPr>
        <w:t>/</w:t>
      </w:r>
      <w:r>
        <w:rPr>
          <w:rFonts w:hint="eastAsia" w:ascii="仿宋" w:hAnsi="仿宋" w:eastAsia="仿宋" w:cs="仿宋"/>
          <w:sz w:val="24"/>
          <w:szCs w:val="24"/>
          <w:highlight w:val="none"/>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5336C78C">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2.3.</w:t>
      </w:r>
      <w:r>
        <w:rPr>
          <w:rFonts w:hint="eastAsia" w:ascii="仿宋" w:hAnsi="仿宋" w:eastAsia="仿宋" w:cs="仿宋"/>
          <w:sz w:val="24"/>
          <w:szCs w:val="24"/>
          <w:highlight w:val="none"/>
        </w:rPr>
        <w:t>4采购人在谈判文件中直接确定了采购项目采购价格的，供应商的报价应当按照谈判文件中确定了的采购项目采购价格进行报价，不得增加或者减少，否则其报价无效，其响应文件将作为无效处理。</w:t>
      </w:r>
    </w:p>
    <w:p w14:paraId="7D660D1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2.4</w:t>
      </w:r>
      <w:r>
        <w:rPr>
          <w:rFonts w:hint="eastAsia" w:ascii="仿宋" w:hAnsi="仿宋" w:eastAsia="仿宋" w:cs="仿宋"/>
          <w:sz w:val="24"/>
          <w:szCs w:val="24"/>
          <w:highlight w:val="none"/>
        </w:rPr>
        <w:t>谈判小组复核。供应商最后报价结束后，谈判小组应当进行评审复核，对拟推荐为成交候选供应商的、报价最低的、供应商响应文件作无效处理的重点复核。</w:t>
      </w:r>
    </w:p>
    <w:p w14:paraId="7C2AFFEE">
      <w:pPr>
        <w:spacing w:line="360"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推荐成交候选供应商。谈判小组应当根据</w:t>
      </w:r>
      <w:r>
        <w:rPr>
          <w:rFonts w:hint="eastAsia" w:ascii="仿宋" w:hAnsi="仿宋" w:eastAsia="仿宋" w:cs="仿宋"/>
          <w:sz w:val="24"/>
          <w:szCs w:val="24"/>
          <w:highlight w:val="none"/>
          <w:lang w:val="en-US" w:eastAsia="zh-CN"/>
        </w:rPr>
        <w:t>最后</w:t>
      </w:r>
      <w:r>
        <w:rPr>
          <w:rFonts w:hint="eastAsia" w:ascii="仿宋" w:hAnsi="仿宋" w:eastAsia="仿宋" w:cs="仿宋"/>
          <w:sz w:val="24"/>
          <w:szCs w:val="24"/>
          <w:highlight w:val="none"/>
        </w:rPr>
        <w:t>报价低到高顺序推荐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家成交候选供应商，并编写谈判报告。</w:t>
      </w:r>
    </w:p>
    <w:p w14:paraId="0108FD1C">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编写谈判报告。谈判小组推荐成交候选供应商后，应向采购代理机构出具谈判报告。谈判报告应当包括以下主要内容：</w:t>
      </w:r>
    </w:p>
    <w:p w14:paraId="3E02FAD5">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）邀请供应商参加采购活动的具体方式和相关情况；</w:t>
      </w:r>
    </w:p>
    <w:p w14:paraId="775BC17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）响应文件开启日期和地点；</w:t>
      </w:r>
    </w:p>
    <w:p w14:paraId="00CA9F81">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）获取谈判文件的供应商名单和谈判小组成员名单；</w:t>
      </w:r>
    </w:p>
    <w:p w14:paraId="6818C3D6">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）评审情况记录和说明，包括对供应商的资格审查情况、供应商响应文件审查情况、谈判情况、报价情况等；</w:t>
      </w:r>
    </w:p>
    <w:p w14:paraId="4EFC3B38">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）提出的成交候选供应商的排序名单及理由。</w:t>
      </w:r>
    </w:p>
    <w:p w14:paraId="1FD24365">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56182E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2.7</w:t>
      </w:r>
      <w:r>
        <w:rPr>
          <w:rFonts w:hint="eastAsia" w:ascii="仿宋" w:hAnsi="仿宋" w:eastAsia="仿宋" w:cs="仿宋"/>
          <w:sz w:val="24"/>
          <w:szCs w:val="24"/>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7DD71A3D">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2.8</w:t>
      </w:r>
      <w:r>
        <w:rPr>
          <w:rFonts w:hint="eastAsia" w:ascii="仿宋" w:hAnsi="仿宋" w:eastAsia="仿宋" w:cs="仿宋"/>
          <w:sz w:val="24"/>
          <w:szCs w:val="24"/>
          <w:highlight w:val="none"/>
        </w:rPr>
        <w:t>供应商澄清、说明</w:t>
      </w:r>
    </w:p>
    <w:p w14:paraId="518ED1C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2.8.1</w:t>
      </w:r>
      <w:r>
        <w:rPr>
          <w:rFonts w:hint="eastAsia" w:ascii="仿宋" w:hAnsi="仿宋" w:eastAsia="仿宋" w:cs="仿宋"/>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54B2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2.8.2</w:t>
      </w:r>
      <w:r>
        <w:rPr>
          <w:rFonts w:hint="eastAsia" w:ascii="仿宋" w:hAnsi="仿宋" w:eastAsia="仿宋" w:cs="仿宋"/>
          <w:sz w:val="24"/>
          <w:szCs w:val="24"/>
          <w:highlight w:val="none"/>
        </w:rPr>
        <w:t>谈判小组要求供应商澄清、说明或者更正响应文件应当以书面形式作出。供应商的澄清、说明或者更正应当由法定代表人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rPr>
        <w:t>/</w:t>
      </w:r>
      <w:r>
        <w:rPr>
          <w:rFonts w:hint="eastAsia" w:ascii="仿宋" w:hAnsi="仿宋" w:eastAsia="仿宋" w:cs="仿宋"/>
          <w:sz w:val="24"/>
          <w:szCs w:val="24"/>
          <w:highlight w:val="none"/>
        </w:rPr>
        <w:t>本人或其授权代表签字（</w:t>
      </w:r>
      <w:r>
        <w:rPr>
          <w:rFonts w:hint="eastAsia" w:ascii="仿宋" w:hAnsi="仿宋" w:eastAsia="仿宋" w:cs="仿宋"/>
          <w:b/>
          <w:bCs/>
          <w:sz w:val="24"/>
          <w:szCs w:val="24"/>
          <w:highlight w:val="none"/>
        </w:rPr>
        <w:t>注：</w:t>
      </w:r>
      <w:r>
        <w:rPr>
          <w:rFonts w:hint="eastAsia" w:ascii="仿宋" w:hAnsi="仿宋" w:eastAsia="仿宋" w:cs="仿宋"/>
          <w:sz w:val="24"/>
          <w:szCs w:val="24"/>
          <w:highlight w:val="none"/>
        </w:rPr>
        <w:t>供应商为法人的，应当由其法定代表人或者授权代表签字确认；供应商为其他组织的，应当由其主要负责人或者授权代表签字确认）或者加盖公章。</w:t>
      </w:r>
    </w:p>
    <w:p w14:paraId="2D789F02">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2.9</w:t>
      </w:r>
      <w:r>
        <w:rPr>
          <w:rFonts w:hint="eastAsia" w:ascii="仿宋" w:hAnsi="仿宋" w:eastAsia="仿宋" w:cs="仿宋"/>
          <w:sz w:val="24"/>
          <w:szCs w:val="24"/>
          <w:highlight w:val="none"/>
        </w:rPr>
        <w:t>终止谈判采购活动。</w:t>
      </w:r>
    </w:p>
    <w:p w14:paraId="7605ACC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出现下列情形之一的，采购人或者采购代理机构应当终止竞争性谈判采购活动，发布项目终止公告并说明原因，重新开展采购活动：</w:t>
      </w:r>
    </w:p>
    <w:p w14:paraId="13FF6328">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）因情况变化，不再符合规定的竞争性谈判采购方式适用情形的；</w:t>
      </w:r>
    </w:p>
    <w:p w14:paraId="498ECEE6">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）出现影响采购公正的违法、违规行为的；</w:t>
      </w:r>
    </w:p>
    <w:p w14:paraId="795714DE">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）在采购过程中符合要求的供应商或者最后报价未超过采购预算的供应商不足3家</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w:t>
      </w:r>
    </w:p>
    <w:p w14:paraId="6AA6C6F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2.10</w:t>
      </w:r>
      <w:r>
        <w:rPr>
          <w:rFonts w:hint="eastAsia" w:ascii="仿宋" w:hAnsi="仿宋" w:eastAsia="仿宋" w:cs="仿宋"/>
          <w:sz w:val="24"/>
          <w:szCs w:val="24"/>
          <w:highlight w:val="none"/>
        </w:rPr>
        <w:t>谈判活动结束后，发现资格预审过程中资格性审查认定错误的，谈判结果无效，重新开展采购活动。</w:t>
      </w:r>
    </w:p>
    <w:bookmarkEnd w:id="100"/>
    <w:bookmarkEnd w:id="101"/>
    <w:bookmarkEnd w:id="102"/>
    <w:bookmarkEnd w:id="103"/>
    <w:p w14:paraId="51308929">
      <w:pPr>
        <w:tabs>
          <w:tab w:val="left" w:pos="851"/>
        </w:tabs>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3.</w:t>
      </w:r>
      <w:r>
        <w:rPr>
          <w:rFonts w:hint="eastAsia" w:ascii="仿宋" w:hAnsi="仿宋" w:eastAsia="仿宋" w:cs="仿宋"/>
          <w:b/>
          <w:bCs/>
          <w:sz w:val="24"/>
          <w:szCs w:val="24"/>
          <w:highlight w:val="none"/>
        </w:rPr>
        <w:t>谈判纪律及注意事项</w:t>
      </w:r>
    </w:p>
    <w:p w14:paraId="30B9A709">
      <w:pPr>
        <w:tabs>
          <w:tab w:val="left" w:pos="851"/>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3.1</w:t>
      </w:r>
      <w:r>
        <w:rPr>
          <w:rFonts w:hint="eastAsia" w:ascii="仿宋" w:hAnsi="仿宋" w:eastAsia="仿宋" w:cs="仿宋"/>
          <w:sz w:val="24"/>
          <w:szCs w:val="24"/>
          <w:highlight w:val="none"/>
        </w:rPr>
        <w:t>谈判小组内部讨论的情况和意见必须保密，任何人不得以任何形式透露给供应商或与供应商有关的单位或个人。</w:t>
      </w:r>
    </w:p>
    <w:p w14:paraId="7CC4FDE9">
      <w:pPr>
        <w:tabs>
          <w:tab w:val="left" w:pos="851"/>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w:t>
      </w:r>
      <w:r>
        <w:rPr>
          <w:rFonts w:hint="eastAsia" w:ascii="仿宋" w:hAnsi="仿宋" w:eastAsia="仿宋" w:cs="仿宋"/>
          <w:sz w:val="24"/>
          <w:szCs w:val="24"/>
          <w:highlight w:val="none"/>
        </w:rPr>
        <w:t>在谈判过程中，供应商不得以任何形式对谈判小组成员进行旨在影响谈判结果的私下接触，否则将取消其参与谈判的资格。</w:t>
      </w:r>
    </w:p>
    <w:p w14:paraId="3A151A3E">
      <w:pPr>
        <w:tabs>
          <w:tab w:val="left" w:pos="851"/>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w:t>
      </w:r>
      <w:r>
        <w:rPr>
          <w:rFonts w:hint="eastAsia" w:ascii="仿宋" w:hAnsi="仿宋" w:eastAsia="仿宋" w:cs="仿宋"/>
          <w:sz w:val="24"/>
          <w:szCs w:val="24"/>
          <w:highlight w:val="none"/>
        </w:rPr>
        <w:t>对各供应商的商业秘密，谈判小组成员应予以保密，不得泄露给其他供应商。</w:t>
      </w:r>
    </w:p>
    <w:p w14:paraId="5AF8664D">
      <w:pPr>
        <w:tabs>
          <w:tab w:val="left" w:pos="851"/>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 </w:t>
      </w:r>
      <w:r>
        <w:rPr>
          <w:rFonts w:hint="eastAsia" w:ascii="仿宋" w:hAnsi="仿宋" w:eastAsia="仿宋" w:cs="仿宋"/>
          <w:sz w:val="24"/>
          <w:szCs w:val="24"/>
          <w:highlight w:val="none"/>
        </w:rPr>
        <w:t>谈判小组独立评判，推荐成交候选人，并写出书面报告。</w:t>
      </w:r>
    </w:p>
    <w:p w14:paraId="6031E9AE">
      <w:pPr>
        <w:tabs>
          <w:tab w:val="left" w:pos="851"/>
        </w:tabs>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3.5 </w:t>
      </w:r>
      <w:r>
        <w:rPr>
          <w:rFonts w:hint="eastAsia" w:ascii="仿宋" w:hAnsi="仿宋" w:eastAsia="仿宋" w:cs="仿宋"/>
          <w:sz w:val="24"/>
          <w:szCs w:val="24"/>
          <w:highlight w:val="none"/>
        </w:rPr>
        <w:t>谈判小组可根据需要对供应商进行实地考察。</w:t>
      </w:r>
    </w:p>
    <w:p w14:paraId="09490484">
      <w:pPr>
        <w:tabs>
          <w:tab w:val="left" w:pos="7665"/>
        </w:tabs>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4.</w:t>
      </w:r>
      <w:bookmarkEnd w:id="104"/>
      <w:r>
        <w:rPr>
          <w:rFonts w:hint="eastAsia" w:ascii="仿宋" w:hAnsi="仿宋" w:eastAsia="仿宋" w:cs="仿宋"/>
          <w:b/>
          <w:bCs/>
          <w:sz w:val="24"/>
          <w:szCs w:val="24"/>
          <w:highlight w:val="none"/>
        </w:rPr>
        <w:t>谈判小组在采购活动中承担以下义务：</w:t>
      </w:r>
    </w:p>
    <w:p w14:paraId="47A27438">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遵守评审工作纪律；</w:t>
      </w:r>
    </w:p>
    <w:p w14:paraId="01CED915">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按照客观、公正、审慎的原则，根据谈判文件规定的评审程序、评审方法和评审标准进行独立评审；</w:t>
      </w:r>
    </w:p>
    <w:p w14:paraId="4B3A7C38">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不得泄露评审文件、评审情况和在评审过程中获悉的商业秘密；</w:t>
      </w:r>
    </w:p>
    <w:p w14:paraId="20F9C131">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及时向相关部门报告评审过程中发现的采购人、采购代理机构向评审专家做倾向性、误导性的解释或者说明，以及供应商行贿、提供虚假材料或者串通等违法行为；</w:t>
      </w:r>
    </w:p>
    <w:p w14:paraId="00A4AE09">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发现谈判文件内容违反国家有关强制性规定或者谈判文件存在歧义、重大缺陷导致评审工作无法进行时，停止评审并向采购人或者采购代理机构书面说明情况；</w:t>
      </w:r>
    </w:p>
    <w:p w14:paraId="5C831BB4">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及时向相关部门举报在评审过程中受到非法干预的情况；</w:t>
      </w:r>
    </w:p>
    <w:p w14:paraId="7DFAB225">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配合答复处理供应商的询问、质疑和投诉等事项；</w:t>
      </w:r>
    </w:p>
    <w:p w14:paraId="57C6D620">
      <w:pPr>
        <w:pStyle w:val="134"/>
        <w:numPr>
          <w:ilvl w:val="0"/>
          <w:numId w:val="5"/>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法律、法规和规章规定的其他义务。</w:t>
      </w:r>
    </w:p>
    <w:p w14:paraId="0A750DC9">
      <w:pPr>
        <w:tabs>
          <w:tab w:val="left" w:pos="7665"/>
        </w:tabs>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评审专家在采购活动中应当遵守以下工作纪律：</w:t>
      </w:r>
    </w:p>
    <w:p w14:paraId="032A04CF">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不得参加与自己有利害关系的采购项目的评审活动。发现参加了与自己有利害关系的评审活动，须主动提出回避，退出评审；</w:t>
      </w:r>
    </w:p>
    <w:p w14:paraId="59F55B03">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评审前，应当将通讯工具或者相关电子设备交由采购代理机构统一保管；</w:t>
      </w:r>
    </w:p>
    <w:p w14:paraId="180F05C7">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评审过程中，不得与外界联系，因发生不可预见情况，确实需要与外界联系的，应当在监督人员监督之下办理；</w:t>
      </w:r>
    </w:p>
    <w:p w14:paraId="0B289314">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2BABC783">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在评审过程中和评审结束后，不得记录、复制或带走任何评审资料，不得向外界透露评审内容；</w:t>
      </w:r>
    </w:p>
    <w:p w14:paraId="1972424E">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评审现场服从采购代理机构工作人员的管理，接受现场监督人员的合法监督；</w:t>
      </w:r>
    </w:p>
    <w:p w14:paraId="0B4D861B">
      <w:pPr>
        <w:pStyle w:val="134"/>
        <w:numPr>
          <w:ilvl w:val="0"/>
          <w:numId w:val="6"/>
        </w:numPr>
        <w:tabs>
          <w:tab w:val="left" w:pos="7665"/>
        </w:tabs>
        <w:spacing w:line="360" w:lineRule="auto"/>
        <w:ind w:left="0" w:firstLine="567" w:firstLineChars="0"/>
        <w:rPr>
          <w:rFonts w:ascii="仿宋" w:hAnsi="仿宋" w:eastAsia="仿宋"/>
          <w:highlight w:val="none"/>
        </w:rPr>
      </w:pPr>
      <w:r>
        <w:rPr>
          <w:rFonts w:hint="eastAsia" w:ascii="仿宋" w:hAnsi="仿宋" w:eastAsia="仿宋" w:cs="仿宋"/>
          <w:highlight w:val="none"/>
        </w:rPr>
        <w:t>遵守有关廉洁自律规定，不得私下接触供应商，不得收受供应商及有关业务单位和个人的财物或好处，不得接受采购代理机构的请托。</w:t>
      </w:r>
    </w:p>
    <w:p w14:paraId="659794F6">
      <w:pPr>
        <w:spacing w:line="360" w:lineRule="auto"/>
        <w:rPr>
          <w:rFonts w:ascii="仿宋" w:hAnsi="仿宋" w:eastAsia="仿宋"/>
          <w:highlight w:val="none"/>
        </w:rPr>
      </w:pPr>
    </w:p>
    <w:p w14:paraId="3B3A2292">
      <w:pPr>
        <w:pStyle w:val="40"/>
        <w:rPr>
          <w:rFonts w:ascii="仿宋" w:hAnsi="仿宋" w:eastAsia="仿宋" w:cs="Times New Roman"/>
          <w:highlight w:val="none"/>
        </w:rPr>
      </w:pPr>
      <w:r>
        <w:rPr>
          <w:rFonts w:ascii="仿宋" w:hAnsi="仿宋" w:eastAsia="仿宋" w:cs="Times New Roman"/>
          <w:highlight w:val="none"/>
        </w:rPr>
        <w:br w:type="page"/>
      </w:r>
      <w:bookmarkStart w:id="105" w:name="_Toc509579148"/>
    </w:p>
    <w:p w14:paraId="028C6BED">
      <w:pPr>
        <w:pStyle w:val="40"/>
        <w:spacing w:line="240" w:lineRule="auto"/>
        <w:outlineLvl w:val="0"/>
        <w:rPr>
          <w:rFonts w:ascii="仿宋" w:hAnsi="仿宋" w:eastAsia="仿宋" w:cs="Times New Roman"/>
          <w:sz w:val="32"/>
          <w:highlight w:val="none"/>
        </w:rPr>
      </w:pPr>
      <w:bookmarkStart w:id="106" w:name="_Toc108633703"/>
      <w:r>
        <w:rPr>
          <w:rFonts w:hint="eastAsia" w:ascii="仿宋" w:hAnsi="仿宋" w:eastAsia="仿宋" w:cs="Times New Roman"/>
          <w:sz w:val="32"/>
          <w:highlight w:val="none"/>
        </w:rPr>
        <w:t>第九章</w:t>
      </w:r>
      <w:r>
        <w:rPr>
          <w:rFonts w:ascii="仿宋" w:hAnsi="仿宋" w:eastAsia="仿宋" w:cs="Times New Roman"/>
          <w:sz w:val="32"/>
          <w:highlight w:val="none"/>
        </w:rPr>
        <w:t xml:space="preserve">  </w:t>
      </w:r>
      <w:r>
        <w:rPr>
          <w:rFonts w:hint="eastAsia" w:ascii="仿宋" w:hAnsi="仿宋" w:eastAsia="仿宋" w:cs="Times New Roman"/>
          <w:sz w:val="32"/>
          <w:highlight w:val="none"/>
        </w:rPr>
        <w:t>采购合同（草案）</w:t>
      </w:r>
      <w:bookmarkEnd w:id="105"/>
      <w:bookmarkEnd w:id="106"/>
    </w:p>
    <w:bookmarkEnd w:id="88"/>
    <w:bookmarkEnd w:id="89"/>
    <w:bookmarkEnd w:id="90"/>
    <w:p w14:paraId="5FEC51CA">
      <w:pPr>
        <w:wordWrap w:val="0"/>
        <w:autoSpaceDE w:val="0"/>
        <w:autoSpaceDN w:val="0"/>
        <w:jc w:val="center"/>
        <w:rPr>
          <w:rFonts w:hint="eastAsia" w:ascii="Times New Roman" w:hAnsi="Times New Roman" w:cs="Times New Roman"/>
          <w:b/>
          <w:bCs/>
          <w:color w:val="000000"/>
          <w:kern w:val="0"/>
          <w:sz w:val="40"/>
          <w:szCs w:val="40"/>
          <w:highlight w:val="none"/>
          <w:lang w:bidi="zh-CN"/>
        </w:rPr>
      </w:pPr>
      <w:bookmarkStart w:id="107" w:name="_Toc256000082"/>
      <w:r>
        <w:rPr>
          <w:rFonts w:hint="eastAsia" w:ascii="Times New Roman" w:hAnsi="Times New Roman" w:eastAsia="方正仿宋" w:cs="Times New Roman"/>
          <w:b/>
          <w:bCs/>
          <w:color w:val="000000"/>
          <w:kern w:val="0"/>
          <w:sz w:val="40"/>
          <w:szCs w:val="40"/>
          <w:highlight w:val="none"/>
          <w:u w:val="none"/>
          <w:lang w:bidi="zh-CN"/>
        </w:rPr>
        <w:t>成都市技师学院郫都校区低压线路改造工程项目</w:t>
      </w:r>
    </w:p>
    <w:p w14:paraId="13C4EC12">
      <w:pPr>
        <w:wordWrap w:val="0"/>
        <w:autoSpaceDE w:val="0"/>
        <w:autoSpaceDN w:val="0"/>
        <w:jc w:val="center"/>
        <w:rPr>
          <w:b/>
          <w:bCs/>
          <w:color w:val="000000"/>
          <w:kern w:val="0"/>
          <w:sz w:val="40"/>
          <w:szCs w:val="40"/>
          <w:highlight w:val="none"/>
          <w:lang w:bidi="zh-CN"/>
        </w:rPr>
      </w:pPr>
      <w:r>
        <w:rPr>
          <w:rFonts w:hint="eastAsia"/>
          <w:b/>
          <w:bCs/>
          <w:color w:val="000000"/>
          <w:kern w:val="0"/>
          <w:sz w:val="40"/>
          <w:szCs w:val="40"/>
          <w:highlight w:val="none"/>
          <w:lang w:bidi="zh-CN"/>
        </w:rPr>
        <w:t>施</w:t>
      </w:r>
      <w:r>
        <w:rPr>
          <w:rFonts w:hint="eastAsia"/>
          <w:b/>
          <w:bCs/>
          <w:color w:val="000000"/>
          <w:kern w:val="0"/>
          <w:sz w:val="40"/>
          <w:szCs w:val="40"/>
          <w:highlight w:val="none"/>
          <w:lang w:val="en-US" w:bidi="zh-CN"/>
        </w:rPr>
        <w:t xml:space="preserve"> </w:t>
      </w:r>
      <w:r>
        <w:rPr>
          <w:rFonts w:hint="eastAsia"/>
          <w:b/>
          <w:bCs/>
          <w:color w:val="000000"/>
          <w:kern w:val="0"/>
          <w:sz w:val="40"/>
          <w:szCs w:val="40"/>
          <w:highlight w:val="none"/>
          <w:lang w:bidi="zh-CN"/>
        </w:rPr>
        <w:t>工</w:t>
      </w:r>
      <w:r>
        <w:rPr>
          <w:rFonts w:hint="eastAsia"/>
          <w:b/>
          <w:bCs/>
          <w:color w:val="000000"/>
          <w:kern w:val="0"/>
          <w:sz w:val="40"/>
          <w:szCs w:val="40"/>
          <w:highlight w:val="none"/>
          <w:lang w:val="en-US" w:bidi="zh-CN"/>
        </w:rPr>
        <w:t xml:space="preserve"> </w:t>
      </w:r>
      <w:r>
        <w:rPr>
          <w:rFonts w:hint="eastAsia"/>
          <w:b/>
          <w:bCs/>
          <w:color w:val="000000"/>
          <w:kern w:val="0"/>
          <w:sz w:val="40"/>
          <w:szCs w:val="40"/>
          <w:highlight w:val="none"/>
          <w:lang w:bidi="zh-CN"/>
        </w:rPr>
        <w:t>合</w:t>
      </w:r>
      <w:r>
        <w:rPr>
          <w:rFonts w:hint="eastAsia"/>
          <w:b/>
          <w:bCs/>
          <w:color w:val="000000"/>
          <w:kern w:val="0"/>
          <w:sz w:val="40"/>
          <w:szCs w:val="40"/>
          <w:highlight w:val="none"/>
          <w:lang w:val="en-US" w:bidi="zh-CN"/>
        </w:rPr>
        <w:t xml:space="preserve"> </w:t>
      </w:r>
      <w:r>
        <w:rPr>
          <w:rFonts w:hint="eastAsia"/>
          <w:b/>
          <w:bCs/>
          <w:color w:val="000000"/>
          <w:kern w:val="0"/>
          <w:sz w:val="40"/>
          <w:szCs w:val="40"/>
          <w:highlight w:val="none"/>
          <w:lang w:bidi="zh-CN"/>
        </w:rPr>
        <w:t>同</w:t>
      </w:r>
    </w:p>
    <w:p w14:paraId="12A54C03">
      <w:pPr>
        <w:wordWrap w:val="0"/>
        <w:autoSpaceDE w:val="0"/>
        <w:autoSpaceDN w:val="0"/>
        <w:ind w:firstLine="420" w:firstLineChars="200"/>
        <w:rPr>
          <w:color w:val="000000"/>
          <w:highlight w:val="none"/>
          <w:lang w:bidi="zh-CN"/>
        </w:rPr>
      </w:pPr>
    </w:p>
    <w:p w14:paraId="72A48C29">
      <w:pPr>
        <w:wordWrap w:val="0"/>
        <w:autoSpaceDE w:val="0"/>
        <w:autoSpaceDN w:val="0"/>
        <w:ind w:firstLine="420" w:firstLineChars="200"/>
        <w:rPr>
          <w:color w:val="000000"/>
          <w:kern w:val="0"/>
          <w:highlight w:val="none"/>
          <w:lang w:bidi="zh-CN"/>
        </w:rPr>
      </w:pPr>
    </w:p>
    <w:p w14:paraId="346A3990">
      <w:pPr>
        <w:wordWrap w:val="0"/>
        <w:autoSpaceDE w:val="0"/>
        <w:autoSpaceDN w:val="0"/>
        <w:ind w:firstLine="420" w:firstLineChars="200"/>
        <w:rPr>
          <w:color w:val="000000"/>
          <w:kern w:val="0"/>
          <w:highlight w:val="none"/>
          <w:lang w:bidi="zh-CN"/>
        </w:rPr>
      </w:pPr>
    </w:p>
    <w:p w14:paraId="00952BD8">
      <w:pPr>
        <w:wordWrap w:val="0"/>
        <w:autoSpaceDE w:val="0"/>
        <w:autoSpaceDN w:val="0"/>
        <w:ind w:firstLine="420" w:firstLineChars="200"/>
        <w:rPr>
          <w:color w:val="000000"/>
          <w:highlight w:val="none"/>
          <w:lang w:bidi="zh-CN"/>
        </w:rPr>
      </w:pPr>
    </w:p>
    <w:p w14:paraId="7ADFE6D7">
      <w:pPr>
        <w:autoSpaceDE w:val="0"/>
        <w:autoSpaceDN w:val="0"/>
        <w:ind w:firstLine="1720" w:firstLineChars="717"/>
        <w:rPr>
          <w:color w:val="000000"/>
          <w:kern w:val="0"/>
          <w:sz w:val="24"/>
          <w:szCs w:val="24"/>
          <w:highlight w:val="none"/>
          <w:lang w:bidi="zh-CN"/>
        </w:rPr>
      </w:pPr>
      <w:r>
        <w:rPr>
          <w:rFonts w:hint="eastAsia"/>
          <w:color w:val="000000"/>
          <w:kern w:val="0"/>
          <w:sz w:val="24"/>
          <w:szCs w:val="24"/>
          <w:highlight w:val="none"/>
          <w:lang w:bidi="zh-CN"/>
        </w:rPr>
        <w:t>甲方(发包人)：成都市技师学院</w:t>
      </w:r>
    </w:p>
    <w:p w14:paraId="37A42CB7">
      <w:pPr>
        <w:wordWrap w:val="0"/>
        <w:autoSpaceDE w:val="0"/>
        <w:autoSpaceDN w:val="0"/>
        <w:ind w:firstLine="1720" w:firstLineChars="717"/>
        <w:rPr>
          <w:color w:val="000000"/>
          <w:kern w:val="0"/>
          <w:sz w:val="24"/>
          <w:szCs w:val="24"/>
          <w:highlight w:val="none"/>
          <w:lang w:bidi="zh-CN"/>
        </w:rPr>
      </w:pPr>
    </w:p>
    <w:p w14:paraId="4F6E1B2E">
      <w:pPr>
        <w:wordWrap w:val="0"/>
        <w:autoSpaceDE w:val="0"/>
        <w:autoSpaceDN w:val="0"/>
        <w:ind w:firstLine="1720" w:firstLineChars="717"/>
        <w:rPr>
          <w:color w:val="000000"/>
          <w:kern w:val="0"/>
          <w:sz w:val="24"/>
          <w:szCs w:val="24"/>
          <w:highlight w:val="none"/>
          <w:lang w:bidi="zh-CN"/>
        </w:rPr>
      </w:pPr>
      <w:r>
        <w:rPr>
          <w:rFonts w:hint="eastAsia"/>
          <w:color w:val="000000"/>
          <w:kern w:val="0"/>
          <w:sz w:val="24"/>
          <w:szCs w:val="24"/>
          <w:highlight w:val="none"/>
          <w:lang w:bidi="zh-CN"/>
        </w:rPr>
        <w:t>乙方(承包人)：x</w:t>
      </w:r>
      <w:r>
        <w:rPr>
          <w:color w:val="000000"/>
          <w:kern w:val="0"/>
          <w:sz w:val="24"/>
          <w:szCs w:val="24"/>
          <w:highlight w:val="none"/>
          <w:lang w:bidi="zh-CN"/>
        </w:rPr>
        <w:t>xxxxx</w:t>
      </w:r>
    </w:p>
    <w:p w14:paraId="5B62E5E7">
      <w:pPr>
        <w:wordWrap w:val="0"/>
        <w:autoSpaceDE w:val="0"/>
        <w:autoSpaceDN w:val="0"/>
        <w:ind w:firstLine="1720" w:firstLineChars="717"/>
        <w:rPr>
          <w:color w:val="000000"/>
          <w:kern w:val="0"/>
          <w:sz w:val="24"/>
          <w:szCs w:val="24"/>
          <w:highlight w:val="none"/>
          <w:lang w:bidi="zh-CN"/>
        </w:rPr>
      </w:pPr>
    </w:p>
    <w:p w14:paraId="6155F265">
      <w:pPr>
        <w:wordWrap w:val="0"/>
        <w:autoSpaceDE w:val="0"/>
        <w:autoSpaceDN w:val="0"/>
        <w:ind w:firstLine="1720" w:firstLineChars="717"/>
        <w:rPr>
          <w:color w:val="000000"/>
          <w:kern w:val="0"/>
          <w:sz w:val="24"/>
          <w:szCs w:val="24"/>
          <w:highlight w:val="none"/>
          <w:lang w:bidi="zh-CN"/>
        </w:rPr>
      </w:pPr>
      <w:r>
        <w:rPr>
          <w:rFonts w:hint="eastAsia"/>
          <w:color w:val="000000"/>
          <w:kern w:val="0"/>
          <w:sz w:val="24"/>
          <w:szCs w:val="24"/>
          <w:highlight w:val="none"/>
          <w:lang w:bidi="zh-CN"/>
        </w:rPr>
        <w:t>合同编号：</w:t>
      </w:r>
      <w:r>
        <w:rPr>
          <w:color w:val="000000"/>
          <w:kern w:val="0"/>
          <w:sz w:val="24"/>
          <w:szCs w:val="24"/>
          <w:highlight w:val="none"/>
          <w:lang w:bidi="zh-CN"/>
        </w:rPr>
        <w:t>xxxxxxxx</w:t>
      </w:r>
    </w:p>
    <w:p w14:paraId="12D4163C">
      <w:pPr>
        <w:wordWrap w:val="0"/>
        <w:autoSpaceDE w:val="0"/>
        <w:autoSpaceDN w:val="0"/>
        <w:ind w:firstLine="1505" w:firstLineChars="717"/>
        <w:rPr>
          <w:color w:val="000000"/>
          <w:kern w:val="0"/>
          <w:highlight w:val="none"/>
          <w:lang w:bidi="zh-CN"/>
        </w:rPr>
      </w:pPr>
    </w:p>
    <w:p w14:paraId="15E7A1F6">
      <w:pPr>
        <w:wordWrap w:val="0"/>
        <w:autoSpaceDE w:val="0"/>
        <w:autoSpaceDN w:val="0"/>
        <w:ind w:firstLine="1505" w:firstLineChars="717"/>
        <w:rPr>
          <w:color w:val="000000"/>
          <w:kern w:val="0"/>
          <w:highlight w:val="none"/>
          <w:lang w:val="zh-CN" w:bidi="zh-CN"/>
        </w:rPr>
      </w:pPr>
      <w:r>
        <w:rPr>
          <w:color w:val="000000"/>
          <w:kern w:val="0"/>
          <w:highlight w:val="none"/>
          <w:lang w:bidi="zh-CN"/>
        </w:rPr>
        <w:t xml:space="preserve"> </w:t>
      </w:r>
      <w:r>
        <w:rPr>
          <w:rFonts w:hint="eastAsia"/>
          <w:color w:val="000000"/>
          <w:kern w:val="0"/>
          <w:highlight w:val="none"/>
          <w:lang w:val="zh-CN" w:bidi="zh-CN"/>
        </w:rPr>
        <w:br w:type="page"/>
      </w:r>
    </w:p>
    <w:p w14:paraId="5F27508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Times New Roman"/>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项目名称：</w:t>
      </w:r>
      <w:r>
        <w:rPr>
          <w:rFonts w:hint="eastAsia" w:ascii="仿宋" w:hAnsi="仿宋" w:eastAsia="仿宋" w:cs="Times New Roman"/>
          <w:b w:val="0"/>
          <w:bCs w:val="0"/>
          <w:i w:val="0"/>
          <w:iCs w:val="0"/>
          <w:color w:val="000000"/>
          <w:kern w:val="0"/>
          <w:sz w:val="24"/>
          <w:szCs w:val="24"/>
          <w:highlight w:val="none"/>
          <w:u w:val="none"/>
          <w:lang w:val="zh-CN" w:eastAsia="zh-CN" w:bidi="zh-CN"/>
        </w:rPr>
        <w:t>成都市技师学院郫都校区低压</w:t>
      </w:r>
      <w:r>
        <w:rPr>
          <w:rFonts w:hint="eastAsia" w:ascii="仿宋" w:hAnsi="仿宋" w:eastAsia="仿宋" w:cs="Times New Roman"/>
          <w:b w:val="0"/>
          <w:bCs w:val="0"/>
          <w:i w:val="0"/>
          <w:iCs w:val="0"/>
          <w:color w:val="000000"/>
          <w:kern w:val="0"/>
          <w:sz w:val="24"/>
          <w:szCs w:val="24"/>
          <w:highlight w:val="none"/>
          <w:u w:val="none"/>
          <w:lang w:val="en-US" w:eastAsia="zh-CN" w:bidi="zh-CN"/>
        </w:rPr>
        <w:t>线路改造</w:t>
      </w:r>
      <w:r>
        <w:rPr>
          <w:rFonts w:hint="eastAsia" w:ascii="仿宋" w:hAnsi="仿宋" w:eastAsia="仿宋" w:cs="Times New Roman"/>
          <w:b w:val="0"/>
          <w:bCs w:val="0"/>
          <w:i w:val="0"/>
          <w:iCs w:val="0"/>
          <w:color w:val="000000"/>
          <w:kern w:val="0"/>
          <w:sz w:val="24"/>
          <w:szCs w:val="24"/>
          <w:highlight w:val="none"/>
          <w:u w:val="none"/>
          <w:lang w:val="zh-CN" w:eastAsia="zh-CN" w:bidi="zh-CN"/>
        </w:rPr>
        <w:t>工程</w:t>
      </w:r>
    </w:p>
    <w:p w14:paraId="37F0679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签订地点：成都市郫都区港通北三路成都市技师学院</w:t>
      </w:r>
    </w:p>
    <w:p w14:paraId="1490635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bidi="zh-CN"/>
        </w:rPr>
        <w:t>根据《中华人民共和国民法典》《中华人民共和国建筑法》</w:t>
      </w:r>
      <w:r>
        <w:rPr>
          <w:rFonts w:hint="eastAsia" w:ascii="仿宋" w:hAnsi="仿宋" w:eastAsia="仿宋" w:cs="Times New Roman"/>
          <w:b w:val="0"/>
          <w:bCs w:val="0"/>
          <w:i w:val="0"/>
          <w:iCs w:val="0"/>
          <w:color w:val="000000"/>
          <w:kern w:val="0"/>
          <w:sz w:val="24"/>
          <w:szCs w:val="24"/>
          <w:highlight w:val="none"/>
          <w:u w:val="none"/>
          <w:lang w:val="zh-CN" w:eastAsia="zh-CN" w:bidi="zh-CN"/>
        </w:rPr>
        <w:t>成都市技师学院郫都校区低压</w:t>
      </w:r>
      <w:r>
        <w:rPr>
          <w:rFonts w:hint="eastAsia" w:ascii="仿宋" w:hAnsi="仿宋" w:eastAsia="仿宋" w:cs="Times New Roman"/>
          <w:b w:val="0"/>
          <w:bCs w:val="0"/>
          <w:i w:val="0"/>
          <w:iCs w:val="0"/>
          <w:color w:val="000000"/>
          <w:kern w:val="0"/>
          <w:sz w:val="24"/>
          <w:szCs w:val="24"/>
          <w:highlight w:val="none"/>
          <w:u w:val="none"/>
          <w:lang w:val="en-US" w:eastAsia="zh-CN" w:bidi="zh-CN"/>
        </w:rPr>
        <w:t>线路改造</w:t>
      </w:r>
      <w:r>
        <w:rPr>
          <w:rFonts w:hint="eastAsia" w:ascii="仿宋" w:hAnsi="仿宋" w:eastAsia="仿宋" w:cs="Times New Roman"/>
          <w:b w:val="0"/>
          <w:bCs w:val="0"/>
          <w:i w:val="0"/>
          <w:iCs w:val="0"/>
          <w:color w:val="000000"/>
          <w:kern w:val="0"/>
          <w:sz w:val="24"/>
          <w:szCs w:val="24"/>
          <w:highlight w:val="none"/>
          <w:u w:val="none"/>
          <w:lang w:val="zh-CN" w:eastAsia="zh-CN" w:bidi="zh-CN"/>
        </w:rPr>
        <w:t>工程</w:t>
      </w:r>
      <w:r>
        <w:rPr>
          <w:rFonts w:hint="eastAsia" w:ascii="仿宋" w:hAnsi="仿宋" w:eastAsia="仿宋"/>
          <w:color w:val="000000"/>
          <w:kern w:val="0"/>
          <w:sz w:val="24"/>
          <w:szCs w:val="24"/>
          <w:highlight w:val="none"/>
          <w:lang w:bidi="zh-CN"/>
        </w:rPr>
        <w:t>项目的《竞争性谈判文件》、乙方的《响应文件》及《成交通知书》，甲、乙双方同意签订本合同,</w:t>
      </w:r>
      <w:r>
        <w:rPr>
          <w:rFonts w:hint="eastAsia" w:ascii="仿宋" w:hAnsi="仿宋" w:eastAsia="仿宋"/>
          <w:color w:val="000000"/>
          <w:kern w:val="0"/>
          <w:sz w:val="24"/>
          <w:szCs w:val="24"/>
          <w:highlight w:val="none"/>
          <w:lang w:val="zh-CN" w:bidi="zh-CN"/>
        </w:rPr>
        <w:t>共同遵守如下条款：</w:t>
      </w:r>
    </w:p>
    <w:p w14:paraId="74ADF1B6">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val="zh-CN" w:bidi="zh-CN"/>
        </w:rPr>
        <w:t>一、工程概况</w:t>
      </w:r>
    </w:p>
    <w:p w14:paraId="3421D42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Times New Roman"/>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1.工程名称：</w:t>
      </w:r>
      <w:r>
        <w:rPr>
          <w:rFonts w:hint="eastAsia" w:ascii="仿宋" w:hAnsi="仿宋" w:eastAsia="仿宋" w:cs="Times New Roman"/>
          <w:b w:val="0"/>
          <w:bCs w:val="0"/>
          <w:i w:val="0"/>
          <w:iCs w:val="0"/>
          <w:color w:val="000000"/>
          <w:kern w:val="0"/>
          <w:sz w:val="24"/>
          <w:szCs w:val="24"/>
          <w:highlight w:val="none"/>
          <w:u w:val="none"/>
          <w:lang w:val="zh-CN" w:eastAsia="zh-CN" w:bidi="zh-CN"/>
        </w:rPr>
        <w:t>成都市技师学院郫都校区低压</w:t>
      </w:r>
      <w:r>
        <w:rPr>
          <w:rFonts w:hint="eastAsia" w:ascii="仿宋" w:hAnsi="仿宋" w:eastAsia="仿宋" w:cs="Times New Roman"/>
          <w:b w:val="0"/>
          <w:bCs w:val="0"/>
          <w:i w:val="0"/>
          <w:iCs w:val="0"/>
          <w:color w:val="000000"/>
          <w:kern w:val="0"/>
          <w:sz w:val="24"/>
          <w:szCs w:val="24"/>
          <w:highlight w:val="none"/>
          <w:u w:val="none"/>
          <w:lang w:val="en-US" w:eastAsia="zh-CN" w:bidi="zh-CN"/>
        </w:rPr>
        <w:t>线路改造</w:t>
      </w:r>
      <w:r>
        <w:rPr>
          <w:rFonts w:hint="eastAsia" w:ascii="仿宋" w:hAnsi="仿宋" w:eastAsia="仿宋" w:cs="Times New Roman"/>
          <w:b w:val="0"/>
          <w:bCs w:val="0"/>
          <w:i w:val="0"/>
          <w:iCs w:val="0"/>
          <w:color w:val="000000"/>
          <w:kern w:val="0"/>
          <w:sz w:val="24"/>
          <w:szCs w:val="24"/>
          <w:highlight w:val="none"/>
          <w:u w:val="none"/>
          <w:lang w:val="zh-CN" w:eastAsia="zh-CN" w:bidi="zh-CN"/>
        </w:rPr>
        <w:t>工程</w:t>
      </w:r>
    </w:p>
    <w:p w14:paraId="4D040E8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u w:val="single"/>
          <w:lang w:val="zh-CN" w:bidi="zh-CN"/>
        </w:rPr>
      </w:pPr>
      <w:r>
        <w:rPr>
          <w:rFonts w:hint="eastAsia" w:ascii="仿宋" w:hAnsi="仿宋" w:eastAsia="仿宋"/>
          <w:color w:val="000000"/>
          <w:kern w:val="0"/>
          <w:sz w:val="24"/>
          <w:szCs w:val="24"/>
          <w:highlight w:val="none"/>
          <w:lang w:val="zh-CN" w:bidi="zh-CN"/>
        </w:rPr>
        <w:t>2.工程地点：四川省成都市郫都区红光街道港通北三路1</w:t>
      </w:r>
      <w:r>
        <w:rPr>
          <w:rFonts w:ascii="仿宋" w:hAnsi="仿宋" w:eastAsia="仿宋"/>
          <w:color w:val="000000"/>
          <w:kern w:val="0"/>
          <w:sz w:val="24"/>
          <w:szCs w:val="24"/>
          <w:highlight w:val="none"/>
          <w:lang w:val="zh-CN" w:bidi="zh-CN"/>
        </w:rPr>
        <w:t>899号</w:t>
      </w:r>
    </w:p>
    <w:p w14:paraId="102F06A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bidi="zh-CN"/>
        </w:rPr>
      </w:pPr>
      <w:r>
        <w:rPr>
          <w:rFonts w:hint="eastAsia" w:ascii="仿宋" w:hAnsi="仿宋" w:eastAsia="仿宋"/>
          <w:color w:val="000000"/>
          <w:kern w:val="0"/>
          <w:sz w:val="24"/>
          <w:szCs w:val="24"/>
          <w:highlight w:val="none"/>
          <w:lang w:val="zh-CN" w:bidi="zh-CN"/>
        </w:rPr>
        <w:t>3.资金来源：</w:t>
      </w:r>
      <w:r>
        <w:rPr>
          <w:rFonts w:hint="eastAsia" w:ascii="仿宋" w:hAnsi="仿宋" w:eastAsia="仿宋"/>
          <w:color w:val="000000"/>
          <w:kern w:val="0"/>
          <w:sz w:val="24"/>
          <w:szCs w:val="24"/>
          <w:highlight w:val="none"/>
          <w:u w:val="single"/>
          <w:lang w:bidi="zh-CN"/>
        </w:rPr>
        <w:t xml:space="preserve">财政拨款 </w:t>
      </w:r>
    </w:p>
    <w:p w14:paraId="0EDE564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 xml:space="preserve">4.工程内容：清单内所有内容 </w:t>
      </w:r>
    </w:p>
    <w:p w14:paraId="0F64D66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5.工程承包范围：清单内所有内容</w:t>
      </w:r>
    </w:p>
    <w:p w14:paraId="647B65C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bidi="zh-CN"/>
        </w:rPr>
        <w:t>6.</w:t>
      </w:r>
      <w:r>
        <w:rPr>
          <w:rFonts w:hint="eastAsia" w:ascii="仿宋" w:hAnsi="仿宋" w:eastAsia="仿宋"/>
          <w:color w:val="000000"/>
          <w:kern w:val="0"/>
          <w:sz w:val="24"/>
          <w:szCs w:val="24"/>
          <w:highlight w:val="none"/>
          <w:lang w:val="zh-CN" w:bidi="zh-CN"/>
        </w:rPr>
        <w:t>工程概况：</w:t>
      </w:r>
      <w:r>
        <w:rPr>
          <w:rFonts w:hint="eastAsia" w:ascii="仿宋" w:hAnsi="仿宋" w:eastAsia="仿宋" w:cs="Times New Roman"/>
          <w:b w:val="0"/>
          <w:bCs w:val="0"/>
          <w:color w:val="000000"/>
          <w:kern w:val="0"/>
          <w:sz w:val="24"/>
          <w:szCs w:val="24"/>
          <w:highlight w:val="none"/>
          <w:u w:val="none"/>
          <w:lang w:val="zh-CN" w:eastAsia="zh-CN" w:bidi="zh-CN"/>
        </w:rPr>
        <w:t>从一实训楼</w:t>
      </w:r>
      <w:r>
        <w:rPr>
          <w:rFonts w:hint="eastAsia" w:ascii="仿宋" w:hAnsi="仿宋" w:eastAsia="仿宋" w:cs="Times New Roman"/>
          <w:b w:val="0"/>
          <w:bCs w:val="0"/>
          <w:color w:val="000000"/>
          <w:kern w:val="0"/>
          <w:sz w:val="24"/>
          <w:szCs w:val="24"/>
          <w:highlight w:val="none"/>
          <w:u w:val="none"/>
          <w:lang w:val="zh-CN" w:bidi="zh-CN"/>
        </w:rPr>
        <w:t>低压配电室引一根ZC-YJV22-0.6/1KV-4*120+1*70电缆到食堂2</w:t>
      </w:r>
      <w:r>
        <w:rPr>
          <w:rFonts w:hint="eastAsia" w:ascii="仿宋" w:hAnsi="仿宋" w:eastAsia="仿宋" w:cs="Times New Roman"/>
          <w:b w:val="0"/>
          <w:bCs w:val="0"/>
          <w:color w:val="000000"/>
          <w:kern w:val="0"/>
          <w:sz w:val="24"/>
          <w:szCs w:val="24"/>
          <w:highlight w:val="none"/>
          <w:u w:val="none"/>
          <w:lang w:val="zh-CN" w:eastAsia="zh-CN" w:bidi="zh-CN"/>
        </w:rPr>
        <w:t>楼</w:t>
      </w:r>
      <w:r>
        <w:rPr>
          <w:rFonts w:hint="eastAsia" w:ascii="仿宋" w:hAnsi="仿宋" w:eastAsia="仿宋" w:cs="Times New Roman"/>
          <w:b w:val="0"/>
          <w:bCs w:val="0"/>
          <w:color w:val="000000"/>
          <w:kern w:val="0"/>
          <w:sz w:val="24"/>
          <w:szCs w:val="24"/>
          <w:highlight w:val="none"/>
          <w:u w:val="none"/>
          <w:lang w:val="zh-CN" w:bidi="zh-CN"/>
        </w:rPr>
        <w:t>配电箱，</w:t>
      </w:r>
      <w:r>
        <w:rPr>
          <w:rFonts w:hint="eastAsia" w:ascii="仿宋" w:hAnsi="仿宋" w:eastAsia="仿宋" w:cs="Times New Roman"/>
          <w:b w:val="0"/>
          <w:bCs w:val="0"/>
          <w:color w:val="000000"/>
          <w:kern w:val="0"/>
          <w:sz w:val="24"/>
          <w:szCs w:val="24"/>
          <w:highlight w:val="none"/>
          <w:u w:val="none"/>
          <w:lang w:val="zh-CN" w:eastAsia="zh-CN" w:bidi="zh-CN"/>
        </w:rPr>
        <w:t>为食堂新增</w:t>
      </w:r>
      <w:r>
        <w:rPr>
          <w:rFonts w:hint="eastAsia" w:ascii="仿宋" w:hAnsi="仿宋" w:eastAsia="仿宋" w:cs="Times New Roman"/>
          <w:b w:val="0"/>
          <w:bCs w:val="0"/>
          <w:color w:val="000000"/>
          <w:kern w:val="0"/>
          <w:sz w:val="24"/>
          <w:szCs w:val="24"/>
          <w:highlight w:val="none"/>
          <w:u w:val="none"/>
          <w:lang w:val="en-US" w:eastAsia="zh-CN" w:bidi="zh-CN"/>
        </w:rPr>
        <w:t>设备</w:t>
      </w:r>
      <w:r>
        <w:rPr>
          <w:rFonts w:hint="eastAsia" w:ascii="仿宋" w:hAnsi="仿宋" w:eastAsia="仿宋" w:cs="Times New Roman"/>
          <w:b w:val="0"/>
          <w:bCs w:val="0"/>
          <w:color w:val="000000"/>
          <w:kern w:val="0"/>
          <w:sz w:val="24"/>
          <w:szCs w:val="24"/>
          <w:highlight w:val="none"/>
          <w:u w:val="none"/>
          <w:lang w:val="zh-CN" w:eastAsia="zh-CN" w:bidi="zh-CN"/>
        </w:rPr>
        <w:t>使用提供电力保障</w:t>
      </w:r>
      <w:r>
        <w:rPr>
          <w:rFonts w:hint="eastAsia" w:ascii="仿宋" w:hAnsi="仿宋" w:eastAsia="仿宋" w:cs="Times New Roman"/>
          <w:color w:val="000000"/>
          <w:kern w:val="0"/>
          <w:sz w:val="24"/>
          <w:szCs w:val="24"/>
          <w:highlight w:val="none"/>
          <w:lang w:val="zh-CN" w:bidi="zh-CN"/>
        </w:rPr>
        <w:t>，</w:t>
      </w:r>
      <w:r>
        <w:rPr>
          <w:rFonts w:hint="eastAsia" w:ascii="仿宋" w:hAnsi="仿宋" w:eastAsia="仿宋"/>
          <w:color w:val="000000"/>
          <w:kern w:val="0"/>
          <w:sz w:val="24"/>
          <w:szCs w:val="24"/>
          <w:highlight w:val="none"/>
          <w:lang w:val="zh-CN" w:bidi="zh-CN"/>
        </w:rPr>
        <w:t>详见工程量清单。</w:t>
      </w:r>
    </w:p>
    <w:p w14:paraId="2C35586E">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bidi="zh-CN"/>
        </w:rPr>
      </w:pPr>
      <w:r>
        <w:rPr>
          <w:rFonts w:hint="eastAsia" w:ascii="仿宋" w:hAnsi="仿宋" w:eastAsia="仿宋"/>
          <w:b/>
          <w:color w:val="000000"/>
          <w:kern w:val="0"/>
          <w:sz w:val="24"/>
          <w:szCs w:val="24"/>
          <w:highlight w:val="none"/>
          <w:lang w:val="zh-CN" w:bidi="zh-CN"/>
        </w:rPr>
        <w:t>二、合同工期</w:t>
      </w:r>
    </w:p>
    <w:p w14:paraId="58710F9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bidi="zh-CN"/>
        </w:rPr>
        <w:t>1.</w:t>
      </w:r>
      <w:r>
        <w:rPr>
          <w:rFonts w:hint="eastAsia" w:ascii="仿宋" w:hAnsi="仿宋" w:eastAsia="仿宋"/>
          <w:color w:val="000000"/>
          <w:kern w:val="0"/>
          <w:sz w:val="24"/>
          <w:szCs w:val="24"/>
          <w:highlight w:val="none"/>
          <w:lang w:val="zh-CN" w:bidi="zh-CN"/>
        </w:rPr>
        <w:t>工期总日历天数：</w:t>
      </w:r>
      <w:r>
        <w:rPr>
          <w:rFonts w:ascii="仿宋" w:hAnsi="仿宋" w:eastAsia="仿宋"/>
          <w:color w:val="auto"/>
          <w:kern w:val="0"/>
          <w:sz w:val="24"/>
          <w:szCs w:val="24"/>
          <w:highlight w:val="none"/>
          <w:u w:val="single"/>
          <w:lang w:bidi="zh-CN"/>
        </w:rPr>
        <w:t>20</w:t>
      </w:r>
      <w:r>
        <w:rPr>
          <w:rFonts w:hint="eastAsia" w:ascii="仿宋" w:hAnsi="仿宋" w:eastAsia="仿宋"/>
          <w:color w:val="auto"/>
          <w:kern w:val="0"/>
          <w:sz w:val="24"/>
          <w:szCs w:val="24"/>
          <w:highlight w:val="none"/>
          <w:u w:val="single"/>
          <w:lang w:bidi="zh-CN"/>
        </w:rPr>
        <w:t>个</w:t>
      </w:r>
      <w:r>
        <w:rPr>
          <w:rFonts w:hint="eastAsia" w:ascii="仿宋" w:hAnsi="仿宋" w:eastAsia="仿宋"/>
          <w:color w:val="000000"/>
          <w:kern w:val="0"/>
          <w:sz w:val="24"/>
          <w:szCs w:val="24"/>
          <w:highlight w:val="none"/>
          <w:u w:val="single"/>
          <w:lang w:val="zh-CN" w:bidi="zh-CN"/>
        </w:rPr>
        <w:t>日历天</w:t>
      </w:r>
      <w:r>
        <w:rPr>
          <w:rFonts w:hint="eastAsia" w:ascii="仿宋" w:hAnsi="仿宋" w:eastAsia="仿宋"/>
          <w:color w:val="000000"/>
          <w:kern w:val="0"/>
          <w:sz w:val="24"/>
          <w:szCs w:val="24"/>
          <w:highlight w:val="none"/>
          <w:lang w:val="zh-CN" w:bidi="zh-CN"/>
        </w:rPr>
        <w:t>。</w:t>
      </w:r>
    </w:p>
    <w:p w14:paraId="2879920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ascii="仿宋" w:hAnsi="仿宋" w:eastAsia="仿宋"/>
          <w:color w:val="000000"/>
          <w:kern w:val="0"/>
          <w:sz w:val="24"/>
          <w:szCs w:val="24"/>
          <w:highlight w:val="none"/>
          <w:lang w:bidi="zh-CN"/>
        </w:rPr>
        <w:t>2.</w:t>
      </w:r>
      <w:r>
        <w:rPr>
          <w:rFonts w:ascii="仿宋" w:hAnsi="仿宋" w:eastAsia="仿宋"/>
          <w:color w:val="000000"/>
          <w:kern w:val="0"/>
          <w:sz w:val="24"/>
          <w:szCs w:val="24"/>
          <w:highlight w:val="none"/>
          <w:lang w:val="zh-CN" w:bidi="zh-CN"/>
        </w:rPr>
        <w:t>乙方</w:t>
      </w:r>
      <w:r>
        <w:rPr>
          <w:rFonts w:hint="eastAsia" w:ascii="仿宋" w:hAnsi="仿宋" w:eastAsia="仿宋"/>
          <w:color w:val="000000"/>
          <w:kern w:val="0"/>
          <w:sz w:val="24"/>
          <w:szCs w:val="24"/>
          <w:highlight w:val="none"/>
          <w:lang w:val="zh-CN" w:bidi="zh-CN"/>
        </w:rPr>
        <w:t>接到甲方书面通知</w:t>
      </w:r>
      <w:r>
        <w:rPr>
          <w:rFonts w:ascii="仿宋" w:hAnsi="仿宋" w:eastAsia="仿宋"/>
          <w:color w:val="000000"/>
          <w:kern w:val="0"/>
          <w:sz w:val="24"/>
          <w:szCs w:val="24"/>
          <w:highlight w:val="none"/>
          <w:lang w:val="zh-CN" w:bidi="zh-CN"/>
        </w:rPr>
        <w:t>(开工令)后开工，自收到开工令</w:t>
      </w:r>
      <w:r>
        <w:rPr>
          <w:rFonts w:hint="eastAsia" w:ascii="仿宋" w:hAnsi="仿宋" w:eastAsia="仿宋"/>
          <w:color w:val="000000"/>
          <w:kern w:val="0"/>
          <w:sz w:val="24"/>
          <w:szCs w:val="24"/>
          <w:highlight w:val="none"/>
          <w:lang w:bidi="zh-CN"/>
        </w:rPr>
        <w:t>之日</w:t>
      </w:r>
      <w:r>
        <w:rPr>
          <w:rFonts w:hint="eastAsia" w:ascii="仿宋" w:hAnsi="仿宋" w:eastAsia="仿宋"/>
          <w:color w:val="auto"/>
          <w:kern w:val="0"/>
          <w:sz w:val="24"/>
          <w:szCs w:val="24"/>
          <w:highlight w:val="none"/>
          <w:lang w:bidi="zh-CN"/>
        </w:rPr>
        <w:t>起</w:t>
      </w:r>
      <w:r>
        <w:rPr>
          <w:rFonts w:ascii="仿宋" w:hAnsi="仿宋" w:eastAsia="仿宋"/>
          <w:color w:val="auto"/>
          <w:kern w:val="0"/>
          <w:sz w:val="24"/>
          <w:szCs w:val="24"/>
          <w:highlight w:val="none"/>
          <w:lang w:bidi="zh-CN"/>
        </w:rPr>
        <w:t>20</w:t>
      </w:r>
      <w:r>
        <w:rPr>
          <w:rFonts w:hint="eastAsia" w:ascii="仿宋" w:hAnsi="仿宋" w:eastAsia="仿宋"/>
          <w:color w:val="000000"/>
          <w:kern w:val="0"/>
          <w:sz w:val="24"/>
          <w:szCs w:val="24"/>
          <w:highlight w:val="none"/>
          <w:lang w:bidi="zh-CN"/>
        </w:rPr>
        <w:t>个</w:t>
      </w:r>
      <w:r>
        <w:rPr>
          <w:rFonts w:hint="eastAsia" w:ascii="仿宋" w:hAnsi="仿宋" w:eastAsia="仿宋"/>
          <w:color w:val="000000"/>
          <w:kern w:val="0"/>
          <w:sz w:val="24"/>
          <w:szCs w:val="24"/>
          <w:highlight w:val="none"/>
          <w:lang w:val="zh-CN" w:bidi="zh-CN"/>
        </w:rPr>
        <w:t>日历天内竣工。</w:t>
      </w:r>
    </w:p>
    <w:p w14:paraId="1E99DF14">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val="zh-CN" w:bidi="zh-CN"/>
        </w:rPr>
        <w:t>三、工程质量要求</w:t>
      </w:r>
    </w:p>
    <w:p w14:paraId="2993400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Times New Roman"/>
          <w:bCs/>
          <w:color w:val="000000"/>
          <w:sz w:val="24"/>
          <w:szCs w:val="24"/>
          <w:highlight w:val="none"/>
        </w:rPr>
      </w:pPr>
      <w:r>
        <w:rPr>
          <w:rFonts w:hint="eastAsia" w:ascii="仿宋" w:hAnsi="仿宋" w:eastAsia="仿宋" w:cs="Times New Roman"/>
          <w:bCs/>
          <w:color w:val="000000"/>
          <w:sz w:val="24"/>
          <w:szCs w:val="24"/>
          <w:highlight w:val="none"/>
        </w:rPr>
        <w:t>1. 工程质量达到国家现行《建筑工程施工质量验收统一标准》（GB50300-2013）、《建筑与市政工程施工质量控制通用规范》（GB55032-2022）</w:t>
      </w:r>
      <w:r>
        <w:rPr>
          <w:rFonts w:hint="eastAsia" w:ascii="仿宋" w:hAnsi="仿宋" w:eastAsia="仿宋" w:cs="Times New Roman"/>
          <w:bCs/>
          <w:color w:val="000000"/>
          <w:sz w:val="24"/>
          <w:szCs w:val="24"/>
          <w:highlight w:val="none"/>
          <w:lang w:eastAsia="zh-CN"/>
        </w:rPr>
        <w:t>、</w:t>
      </w:r>
      <w:r>
        <w:rPr>
          <w:rFonts w:hint="eastAsia" w:ascii="仿宋" w:hAnsi="仿宋" w:eastAsia="仿宋" w:cs="Times New Roman"/>
          <w:bCs/>
          <w:i w:val="0"/>
          <w:iCs w:val="0"/>
          <w:caps w:val="0"/>
          <w:color w:val="000000"/>
          <w:spacing w:val="0"/>
          <w:sz w:val="24"/>
          <w:szCs w:val="24"/>
          <w:highlight w:val="none"/>
          <w:shd w:val="clear" w:color="auto" w:fill="auto"/>
        </w:rPr>
        <w:t>《建筑电气工程施工质量验收规范》</w:t>
      </w:r>
      <w:r>
        <w:rPr>
          <w:rFonts w:hint="eastAsia" w:ascii="仿宋" w:hAnsi="仿宋" w:eastAsia="仿宋" w:cs="Times New Roman"/>
          <w:b w:val="0"/>
          <w:bCs/>
          <w:i w:val="0"/>
          <w:iCs w:val="0"/>
          <w:caps w:val="0"/>
          <w:color w:val="000000"/>
          <w:spacing w:val="0"/>
          <w:sz w:val="24"/>
          <w:szCs w:val="24"/>
          <w:highlight w:val="none"/>
          <w:shd w:val="clear" w:color="auto" w:fill="auto"/>
        </w:rPr>
        <w:t>GB 50303-2015</w:t>
      </w:r>
      <w:r>
        <w:rPr>
          <w:rFonts w:hint="eastAsia" w:ascii="仿宋" w:hAnsi="仿宋" w:eastAsia="仿宋" w:cs="Times New Roman"/>
          <w:bCs/>
          <w:i w:val="0"/>
          <w:iCs w:val="0"/>
          <w:caps w:val="0"/>
          <w:color w:val="000000"/>
          <w:spacing w:val="0"/>
          <w:sz w:val="24"/>
          <w:szCs w:val="24"/>
          <w:highlight w:val="none"/>
          <w:shd w:val="clear" w:color="auto" w:fill="auto"/>
          <w:lang w:eastAsia="zh-CN"/>
        </w:rPr>
        <w:t>、</w:t>
      </w:r>
      <w:r>
        <w:rPr>
          <w:rFonts w:hint="eastAsia" w:ascii="仿宋" w:hAnsi="仿宋" w:eastAsia="仿宋" w:cs="Times New Roman"/>
          <w:bCs/>
          <w:i w:val="0"/>
          <w:iCs w:val="0"/>
          <w:caps w:val="0"/>
          <w:color w:val="000000"/>
          <w:spacing w:val="0"/>
          <w:sz w:val="24"/>
          <w:szCs w:val="24"/>
          <w:highlight w:val="none"/>
          <w:shd w:val="clear" w:color="auto" w:fill="auto"/>
        </w:rPr>
        <w:t>《电气装置安装工程电缆线路施工及验收规范》</w:t>
      </w:r>
      <w:r>
        <w:rPr>
          <w:rFonts w:hint="eastAsia" w:ascii="仿宋" w:hAnsi="仿宋" w:eastAsia="仿宋" w:cs="Times New Roman"/>
          <w:b w:val="0"/>
          <w:bCs/>
          <w:i w:val="0"/>
          <w:iCs w:val="0"/>
          <w:caps w:val="0"/>
          <w:color w:val="000000"/>
          <w:spacing w:val="0"/>
          <w:sz w:val="24"/>
          <w:szCs w:val="24"/>
          <w:highlight w:val="none"/>
          <w:shd w:val="clear" w:color="auto" w:fill="auto"/>
        </w:rPr>
        <w:t>GB 50168-2018</w:t>
      </w:r>
      <w:r>
        <w:rPr>
          <w:rFonts w:hint="eastAsia" w:ascii="仿宋" w:hAnsi="仿宋" w:eastAsia="仿宋" w:cs="Times New Roman"/>
          <w:bCs/>
          <w:color w:val="000000"/>
          <w:sz w:val="24"/>
          <w:szCs w:val="24"/>
          <w:highlight w:val="none"/>
        </w:rPr>
        <w:t>合格标准，满足本项目工程量清单、项目特征、工程量清单编制说明要求。</w:t>
      </w:r>
    </w:p>
    <w:p w14:paraId="34149E8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Times New Roman"/>
          <w:bCs/>
          <w:color w:val="000000"/>
          <w:sz w:val="24"/>
          <w:szCs w:val="24"/>
          <w:highlight w:val="none"/>
        </w:rPr>
      </w:pPr>
      <w:r>
        <w:rPr>
          <w:rFonts w:hint="eastAsia" w:ascii="仿宋" w:hAnsi="仿宋" w:eastAsia="仿宋" w:cs="Times New Roman"/>
          <w:bCs/>
          <w:color w:val="000000"/>
          <w:sz w:val="24"/>
          <w:szCs w:val="24"/>
          <w:highlight w:val="none"/>
        </w:rPr>
        <w:t>2.乙方所投材料及产品须满足国家</w:t>
      </w:r>
      <w:r>
        <w:rPr>
          <w:rFonts w:hint="eastAsia" w:ascii="仿宋" w:hAnsi="仿宋" w:eastAsia="仿宋" w:cs="Times New Roman"/>
          <w:bCs/>
          <w:color w:val="000000"/>
          <w:sz w:val="24"/>
          <w:szCs w:val="24"/>
          <w:highlight w:val="none"/>
          <w:lang w:val="en-US" w:eastAsia="zh-CN"/>
        </w:rPr>
        <w:t>及行业</w:t>
      </w:r>
      <w:r>
        <w:rPr>
          <w:rFonts w:hint="eastAsia" w:ascii="仿宋" w:hAnsi="仿宋" w:eastAsia="仿宋" w:cs="Times New Roman"/>
          <w:bCs/>
          <w:color w:val="000000"/>
          <w:sz w:val="24"/>
          <w:szCs w:val="24"/>
          <w:highlight w:val="none"/>
        </w:rPr>
        <w:t>标准要求，并且是全新的、未使用过的合格产品。</w:t>
      </w:r>
    </w:p>
    <w:p w14:paraId="3AFD9907">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四、安全责任</w:t>
      </w:r>
    </w:p>
    <w:p w14:paraId="7133766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1.工程在运输、安装、调试、施工等整个工程活动期间，在工程实施地点范围内，高空作业、道路运输等所有安全责任由乙方负责，并承担全部责任。</w:t>
      </w:r>
    </w:p>
    <w:p w14:paraId="56930C6F">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2.乙方按有关规定，采取严格的安全措施，承担由于自身安全措施不力造成事故的赔偿等责任和因此</w:t>
      </w:r>
      <w:r>
        <w:rPr>
          <w:rFonts w:ascii="仿宋" w:hAnsi="仿宋" w:eastAsia="仿宋"/>
          <w:bCs/>
          <w:color w:val="000000"/>
          <w:sz w:val="24"/>
          <w:szCs w:val="24"/>
          <w:highlight w:val="none"/>
        </w:rPr>
        <w:t>发生</w:t>
      </w:r>
      <w:r>
        <w:rPr>
          <w:rFonts w:hint="eastAsia" w:ascii="仿宋" w:hAnsi="仿宋" w:eastAsia="仿宋"/>
          <w:bCs/>
          <w:color w:val="000000"/>
          <w:sz w:val="24"/>
          <w:szCs w:val="24"/>
          <w:highlight w:val="none"/>
        </w:rPr>
        <w:t>的费用，非乙方责任造成的伤亡事故，由责任方承担责任和有关费用。</w:t>
      </w:r>
    </w:p>
    <w:p w14:paraId="7943DAFF">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3.发生重大伤亡事故，乙方应按有关规定立即上报有关部门并通知甲方，同时按政府有关部门要求处理。甲方为乙方的抢救工作提供必要条件。因处理伤亡事故产生的费用由事故责任方承担。</w:t>
      </w:r>
    </w:p>
    <w:p w14:paraId="54BFF17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4.乙方在动力设备、高电压线路、地下管道、密封防震车间、易燃易爆地段以及临时交通要道附近施工前，应向甲方提出安全保护措施，经监理和甲方批准后实施。</w:t>
      </w:r>
    </w:p>
    <w:p w14:paraId="26A42F8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rPr>
      </w:pPr>
      <w:r>
        <w:rPr>
          <w:rFonts w:hint="eastAsia" w:ascii="仿宋" w:hAnsi="仿宋" w:eastAsia="仿宋"/>
          <w:bCs/>
          <w:color w:val="000000"/>
          <w:sz w:val="24"/>
          <w:szCs w:val="24"/>
          <w:highlight w:val="none"/>
        </w:rPr>
        <w:t>5.乙方应制定突发事件处理预案，施工现场发生事故，乙方应</w:t>
      </w:r>
      <w:r>
        <w:rPr>
          <w:rFonts w:hint="eastAsia" w:ascii="仿宋" w:hAnsi="仿宋" w:eastAsia="仿宋"/>
          <w:bCs/>
          <w:color w:val="000000"/>
          <w:sz w:val="24"/>
          <w:szCs w:val="24"/>
          <w:highlight w:val="none"/>
          <w:lang w:val="en-US" w:eastAsia="zh-CN"/>
        </w:rPr>
        <w:t>30分钟内</w:t>
      </w:r>
      <w:r>
        <w:rPr>
          <w:rFonts w:hint="eastAsia" w:ascii="仿宋" w:hAnsi="仿宋" w:eastAsia="仿宋"/>
          <w:bCs/>
          <w:color w:val="000000"/>
          <w:sz w:val="24"/>
          <w:szCs w:val="24"/>
          <w:highlight w:val="none"/>
        </w:rPr>
        <w:t>响应，如未及时赶到处理相关事故，所造成的全部损失、责任由乙方承担。因乙方原因发生安全事故的，乙方除应承担赔偿责任外，甲方有权解除本合同，甲方不予退还乙方履约保证金，并要求乙方按本合同总款百分之十支付违约金。</w:t>
      </w:r>
    </w:p>
    <w:p w14:paraId="56878B35">
      <w:pPr>
        <w:pStyle w:val="17"/>
        <w:keepNext w:val="0"/>
        <w:keepLines w:val="0"/>
        <w:pageBreakBefore w:val="0"/>
        <w:widowControl w:val="0"/>
        <w:kinsoku/>
        <w:overflowPunct/>
        <w:topLinePunct w:val="0"/>
        <w:bidi w:val="0"/>
        <w:snapToGrid/>
        <w:spacing w:after="0" w:line="360" w:lineRule="auto"/>
        <w:ind w:firstLine="482" w:firstLineChars="200"/>
        <w:textAlignment w:val="auto"/>
        <w:rPr>
          <w:rFonts w:ascii="仿宋" w:hAnsi="仿宋" w:eastAsia="仿宋"/>
          <w:b/>
          <w:bCs/>
          <w:color w:val="000000"/>
          <w:sz w:val="24"/>
          <w:szCs w:val="24"/>
          <w:highlight w:val="none"/>
        </w:rPr>
      </w:pPr>
      <w:r>
        <w:rPr>
          <w:rFonts w:hint="eastAsia" w:ascii="仿宋" w:hAnsi="仿宋" w:eastAsia="仿宋"/>
          <w:b/>
          <w:bCs/>
          <w:color w:val="000000"/>
          <w:sz w:val="24"/>
          <w:szCs w:val="24"/>
          <w:highlight w:val="none"/>
        </w:rPr>
        <w:t>五、材料及技术规范要求</w:t>
      </w:r>
    </w:p>
    <w:p w14:paraId="5928F8BB">
      <w:pPr>
        <w:pStyle w:val="17"/>
        <w:keepNext w:val="0"/>
        <w:keepLines w:val="0"/>
        <w:pageBreakBefore w:val="0"/>
        <w:widowControl w:val="0"/>
        <w:kinsoku/>
        <w:overflowPunct/>
        <w:topLinePunct w:val="0"/>
        <w:bidi w:val="0"/>
        <w:snapToGrid/>
        <w:spacing w:after="0" w:line="360" w:lineRule="auto"/>
        <w:ind w:firstLine="480" w:firstLineChars="200"/>
        <w:textAlignment w:val="auto"/>
        <w:rPr>
          <w:rFonts w:ascii="仿宋" w:hAnsi="仿宋" w:eastAsia="仿宋"/>
          <w:bCs/>
          <w:color w:val="000000"/>
          <w:sz w:val="24"/>
          <w:szCs w:val="24"/>
          <w:highlight w:val="none"/>
        </w:rPr>
      </w:pPr>
      <w:r>
        <w:rPr>
          <w:rFonts w:ascii="仿宋" w:hAnsi="仿宋" w:eastAsia="仿宋"/>
          <w:bCs/>
          <w:color w:val="000000"/>
          <w:sz w:val="24"/>
          <w:szCs w:val="24"/>
          <w:highlight w:val="none"/>
        </w:rPr>
        <w:t>1.</w:t>
      </w:r>
      <w:r>
        <w:rPr>
          <w:rFonts w:hint="eastAsia"/>
          <w:color w:val="000000"/>
          <w:sz w:val="24"/>
          <w:szCs w:val="24"/>
          <w:highlight w:val="none"/>
        </w:rPr>
        <w:t xml:space="preserve"> </w:t>
      </w:r>
      <w:r>
        <w:rPr>
          <w:rFonts w:hint="eastAsia" w:ascii="仿宋" w:hAnsi="仿宋" w:eastAsia="仿宋"/>
          <w:bCs/>
          <w:color w:val="000000"/>
          <w:sz w:val="24"/>
          <w:szCs w:val="24"/>
          <w:highlight w:val="none"/>
        </w:rPr>
        <w:t>工程材料由乙方负责采购。乙方为本项目提供的所有材料应符合现行的强制性国家相关标准、行业标准或工程所在地的地方性标准，以及相应规范、规程等。</w:t>
      </w:r>
    </w:p>
    <w:p w14:paraId="14D764B1">
      <w:pPr>
        <w:pStyle w:val="17"/>
        <w:keepNext w:val="0"/>
        <w:keepLines w:val="0"/>
        <w:pageBreakBefore w:val="0"/>
        <w:widowControl w:val="0"/>
        <w:kinsoku/>
        <w:overflowPunct/>
        <w:topLinePunct w:val="0"/>
        <w:bidi w:val="0"/>
        <w:snapToGrid/>
        <w:spacing w:after="0" w:line="360" w:lineRule="auto"/>
        <w:ind w:firstLine="480" w:firstLineChars="200"/>
        <w:textAlignment w:val="auto"/>
        <w:rPr>
          <w:rFonts w:ascii="仿宋" w:hAnsi="仿宋" w:eastAsia="仿宋"/>
          <w:bCs/>
          <w:color w:val="000000"/>
          <w:sz w:val="24"/>
          <w:szCs w:val="24"/>
          <w:highlight w:val="none"/>
        </w:rPr>
      </w:pPr>
      <w:r>
        <w:rPr>
          <w:rFonts w:ascii="仿宋" w:hAnsi="仿宋" w:eastAsia="仿宋"/>
          <w:bCs/>
          <w:color w:val="000000"/>
          <w:sz w:val="24"/>
          <w:szCs w:val="24"/>
          <w:highlight w:val="none"/>
        </w:rPr>
        <w:t>2.</w:t>
      </w:r>
      <w:r>
        <w:rPr>
          <w:rFonts w:hint="eastAsia" w:ascii="仿宋" w:hAnsi="仿宋" w:eastAsia="仿宋"/>
          <w:bCs/>
          <w:color w:val="000000"/>
          <w:sz w:val="24"/>
          <w:szCs w:val="24"/>
          <w:highlight w:val="none"/>
        </w:rPr>
        <w:t>乙方</w:t>
      </w:r>
      <w:r>
        <w:rPr>
          <w:rFonts w:ascii="仿宋" w:hAnsi="仿宋" w:eastAsia="仿宋"/>
          <w:bCs/>
          <w:color w:val="000000"/>
          <w:sz w:val="24"/>
          <w:szCs w:val="24"/>
          <w:highlight w:val="none"/>
        </w:rPr>
        <w:t>为本项目提供的所有材料中属于《国家强制性产品认证目录》范围内产品的，均通过国家强制性产品认证并取得认证证书。</w:t>
      </w:r>
    </w:p>
    <w:p w14:paraId="2EC62C3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ascii="仿宋" w:hAnsi="仿宋" w:eastAsia="仿宋"/>
          <w:bCs/>
          <w:color w:val="000000"/>
          <w:sz w:val="24"/>
          <w:szCs w:val="24"/>
          <w:highlight w:val="none"/>
        </w:rPr>
        <w:t>3.</w:t>
      </w:r>
      <w:r>
        <w:rPr>
          <w:rFonts w:hint="eastAsia" w:ascii="仿宋" w:hAnsi="仿宋" w:eastAsia="仿宋"/>
          <w:bCs/>
          <w:color w:val="000000"/>
          <w:sz w:val="24"/>
          <w:szCs w:val="24"/>
          <w:highlight w:val="none"/>
        </w:rPr>
        <w:t>乙方</w:t>
      </w:r>
      <w:r>
        <w:rPr>
          <w:rFonts w:ascii="仿宋" w:hAnsi="仿宋" w:eastAsia="仿宋"/>
          <w:bCs/>
          <w:color w:val="000000"/>
          <w:sz w:val="24"/>
          <w:szCs w:val="24"/>
          <w:highlight w:val="none"/>
        </w:rPr>
        <w:t>为本项目提供的所有产品中属于节能产品政府采购品目清单中的政府强制采购产品的，均具有国家确定的认证机构出具的有效期内的节能产品认证证书。</w:t>
      </w:r>
    </w:p>
    <w:p w14:paraId="52423573">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六、价格调整要求：</w:t>
      </w:r>
    </w:p>
    <w:p w14:paraId="2DDE772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
          <w:color w:val="000000"/>
          <w:sz w:val="24"/>
          <w:szCs w:val="24"/>
          <w:highlight w:val="none"/>
        </w:rPr>
      </w:pPr>
      <w:r>
        <w:rPr>
          <w:rFonts w:hint="eastAsia" w:ascii="仿宋" w:hAnsi="仿宋" w:eastAsia="仿宋"/>
          <w:color w:val="000000"/>
          <w:sz w:val="24"/>
          <w:szCs w:val="24"/>
          <w:highlight w:val="none"/>
        </w:rPr>
        <w:t>1.本项目采用工程量清单综合单价法报价。</w:t>
      </w:r>
    </w:p>
    <w:p w14:paraId="39C31E4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2.本工程所有工程项目的工作内容应包含清单计价规范所列出的工作内容(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w:t>
      </w:r>
    </w:p>
    <w:p w14:paraId="69FE6CB2">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 xml:space="preserve">3.乙方应以工程量清单的项目特征描述为准；当施工中出现需求变更与工程量清单项目特征描述不一致时，甲乙方双方应按实际施工的项目特征依据合同约定重新确定综合单价。 </w:t>
      </w:r>
    </w:p>
    <w:p w14:paraId="54B17BE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4.工程量清单中所列工程量仅作为乙方响应报价的共同基础，不能作为最终结算与支付的依据。最终结算以甲方与乙方共同确认的工程量为准。</w:t>
      </w:r>
    </w:p>
    <w:p w14:paraId="2EE472A3">
      <w:pPr>
        <w:keepNext w:val="0"/>
        <w:keepLines w:val="0"/>
        <w:pageBreakBefore w:val="0"/>
        <w:widowControl w:val="0"/>
        <w:tabs>
          <w:tab w:val="left" w:pos="7665"/>
        </w:tabs>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bidi="zh-CN"/>
        </w:rPr>
        <w:t>5.甲方保留取消工程量清单中某些项目的权利。乙方须充分考虑此风险，在总价措施项目清单计价表相应项目中综合考虑，成交后不得以此作为理由提出任何形式的索赔和调整造价。</w:t>
      </w:r>
    </w:p>
    <w:p w14:paraId="24ED1541">
      <w:pPr>
        <w:pStyle w:val="2"/>
        <w:keepNext w:val="0"/>
        <w:keepLines w:val="0"/>
        <w:pageBreakBefore w:val="0"/>
        <w:widowControl w:val="0"/>
        <w:kinsoku/>
        <w:overflowPunct/>
        <w:topLinePunct w:val="0"/>
        <w:bidi w:val="0"/>
        <w:snapToGrid/>
        <w:spacing w:line="360" w:lineRule="auto"/>
        <w:ind w:firstLine="480" w:firstLineChars="200"/>
        <w:textAlignment w:val="auto"/>
        <w:rPr>
          <w:rFonts w:hint="eastAsia" w:ascii="仿宋" w:hAnsi="仿宋" w:eastAsia="仿宋" w:cs="Times New Roman"/>
          <w:bCs/>
          <w:sz w:val="24"/>
          <w:szCs w:val="24"/>
          <w:highlight w:val="none"/>
          <w:lang w:bidi="zh-CN"/>
        </w:rPr>
      </w:pPr>
      <w:r>
        <w:rPr>
          <w:rFonts w:hint="eastAsia" w:ascii="仿宋" w:hAnsi="仿宋" w:eastAsia="仿宋" w:cs="Times New Roman"/>
          <w:bCs/>
          <w:sz w:val="24"/>
          <w:szCs w:val="24"/>
          <w:highlight w:val="none"/>
          <w:lang w:bidi="zh-CN"/>
        </w:rPr>
        <w:t>6.工程清单中销项增值税额采购时按统一费率计取，结算时以施工单位实际费率计算。</w:t>
      </w:r>
    </w:p>
    <w:p w14:paraId="2E415608">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bidi="zh-CN"/>
        </w:rPr>
      </w:pPr>
      <w:r>
        <w:rPr>
          <w:rFonts w:hint="eastAsia" w:ascii="仿宋" w:hAnsi="仿宋" w:eastAsia="仿宋"/>
          <w:b/>
          <w:bCs/>
          <w:color w:val="000000"/>
          <w:sz w:val="24"/>
          <w:szCs w:val="24"/>
          <w:highlight w:val="none"/>
          <w:lang w:bidi="zh-CN"/>
        </w:rPr>
        <w:t>七、漏项工程处理：</w:t>
      </w:r>
    </w:p>
    <w:p w14:paraId="4DC52C4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color w:val="000000"/>
          <w:sz w:val="24"/>
          <w:szCs w:val="24"/>
          <w:highlight w:val="none"/>
          <w:lang w:val="zh-CN" w:bidi="zh-CN"/>
        </w:rPr>
        <w:t>施工过程中，发现工程量清单存在漏项工程的，该漏项工程作为本项目的组成部分，使用暂列金支付；暂列金已使用完毕的，甲方和乙方可以参照《中华人民共和国政府采购法》的规定签订不超过成交金额百分之十的补充合同。</w:t>
      </w:r>
    </w:p>
    <w:p w14:paraId="43B55EF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关于变更估价的约定:</w:t>
      </w:r>
    </w:p>
    <w:p w14:paraId="63F669A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除合同另有规定外，工程变更、设计变更、工程量清单漏项、新增项目的单价确定，按下列方法进行：</w:t>
      </w:r>
    </w:p>
    <w:p w14:paraId="7519FAF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(1)工程量清单中已有适用于变更工程的价格，按工程量清单中已有的价格确定。</w:t>
      </w:r>
    </w:p>
    <w:p w14:paraId="47EDE97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(2)工程量清单中只有类似于变更工程的价格，可参照类似价格确定。</w:t>
      </w:r>
    </w:p>
    <w:p w14:paraId="362D0C1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类似清单子目单价调整方式：</w:t>
      </w:r>
    </w:p>
    <w:p w14:paraId="4635C34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乙方协商并报甲方同意后确定变更后的单价或合价；</w:t>
      </w:r>
    </w:p>
    <w:p w14:paraId="45649E64">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kern w:val="0"/>
          <w:sz w:val="24"/>
          <w:szCs w:val="24"/>
          <w:highlight w:val="none"/>
          <w:lang w:bidi="zh-CN"/>
        </w:rPr>
      </w:pPr>
      <w:r>
        <w:rPr>
          <w:rFonts w:hint="eastAsia" w:ascii="仿宋" w:hAnsi="仿宋" w:eastAsia="仿宋"/>
          <w:bCs/>
          <w:color w:val="000000"/>
          <w:sz w:val="24"/>
          <w:szCs w:val="24"/>
          <w:highlight w:val="none"/>
          <w:lang w:val="zh-CN" w:bidi="zh-CN"/>
        </w:rPr>
        <w:t>(3)工程量清单报价中没有适用或类似于变更工程的价格，则按《四川省建设工程工程量清单计价定额》（2</w:t>
      </w:r>
      <w:r>
        <w:rPr>
          <w:rFonts w:ascii="仿宋" w:hAnsi="仿宋" w:eastAsia="仿宋"/>
          <w:bCs/>
          <w:color w:val="000000"/>
          <w:sz w:val="24"/>
          <w:szCs w:val="24"/>
          <w:highlight w:val="none"/>
          <w:lang w:val="zh-CN" w:bidi="zh-CN"/>
        </w:rPr>
        <w:t>020版）</w:t>
      </w:r>
      <w:r>
        <w:rPr>
          <w:rFonts w:hint="eastAsia" w:ascii="仿宋" w:hAnsi="仿宋" w:eastAsia="仿宋"/>
          <w:bCs/>
          <w:color w:val="000000"/>
          <w:sz w:val="24"/>
          <w:szCs w:val="24"/>
          <w:highlight w:val="none"/>
          <w:lang w:val="zh-CN" w:bidi="zh-CN"/>
        </w:rPr>
        <w:t>及配套文件的相关规定计算出该项目的综合单价后，按本工程扣除暂列金后的招标控制价与扣除暂列金后的乙方总报价总价同比例下浮(主要材料除外)，确定为该项目或漏项的最终结算综合单价。</w:t>
      </w:r>
    </w:p>
    <w:p w14:paraId="67D05FDD">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bidi="zh-CN"/>
        </w:rPr>
        <w:t>八、</w:t>
      </w:r>
      <w:r>
        <w:rPr>
          <w:rFonts w:hint="eastAsia" w:ascii="仿宋" w:hAnsi="仿宋" w:eastAsia="仿宋"/>
          <w:b/>
          <w:color w:val="000000"/>
          <w:kern w:val="0"/>
          <w:sz w:val="24"/>
          <w:szCs w:val="24"/>
          <w:highlight w:val="none"/>
          <w:lang w:val="zh-CN" w:bidi="zh-CN"/>
        </w:rPr>
        <w:t>签约合同价与合同价格形式</w:t>
      </w:r>
    </w:p>
    <w:p w14:paraId="2474558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u w:val="single"/>
          <w:lang w:val="zh-CN" w:bidi="zh-CN"/>
        </w:rPr>
      </w:pPr>
      <w:r>
        <w:rPr>
          <w:rFonts w:hint="eastAsia" w:ascii="仿宋" w:hAnsi="仿宋" w:eastAsia="仿宋"/>
          <w:bCs/>
          <w:color w:val="000000"/>
          <w:sz w:val="24"/>
          <w:szCs w:val="24"/>
          <w:highlight w:val="none"/>
          <w:lang w:bidi="zh-CN"/>
        </w:rPr>
        <w:t>1.签约合同价为人民币(大写)：X</w:t>
      </w:r>
      <w:r>
        <w:rPr>
          <w:rFonts w:ascii="仿宋" w:hAnsi="仿宋" w:eastAsia="仿宋"/>
          <w:bCs/>
          <w:color w:val="000000"/>
          <w:sz w:val="24"/>
          <w:szCs w:val="24"/>
          <w:highlight w:val="none"/>
          <w:lang w:bidi="zh-CN"/>
        </w:rPr>
        <w:t>XXXXX</w:t>
      </w:r>
      <w:r>
        <w:rPr>
          <w:rFonts w:hint="eastAsia" w:ascii="仿宋" w:hAnsi="仿宋" w:eastAsia="仿宋"/>
          <w:bCs/>
          <w:color w:val="000000"/>
          <w:sz w:val="24"/>
          <w:szCs w:val="24"/>
          <w:highlight w:val="none"/>
          <w:u w:val="single"/>
          <w:lang w:bidi="zh-CN"/>
        </w:rPr>
        <w:t>元</w:t>
      </w:r>
      <w:r>
        <w:rPr>
          <w:rFonts w:hint="eastAsia" w:ascii="仿宋" w:hAnsi="仿宋" w:eastAsia="仿宋"/>
          <w:bCs/>
          <w:color w:val="000000"/>
          <w:sz w:val="24"/>
          <w:szCs w:val="24"/>
          <w:highlight w:val="none"/>
          <w:lang w:bidi="zh-CN"/>
        </w:rPr>
        <w:t>，即</w:t>
      </w:r>
      <w:r>
        <w:rPr>
          <w:rFonts w:ascii="Calibri" w:hAnsi="Calibri" w:eastAsia="仿宋" w:cs="Calibri"/>
          <w:bCs/>
          <w:color w:val="000000"/>
          <w:sz w:val="24"/>
          <w:szCs w:val="24"/>
          <w:highlight w:val="none"/>
          <w:lang w:bidi="zh-CN"/>
        </w:rPr>
        <w:t>¥</w:t>
      </w:r>
      <w:r>
        <w:rPr>
          <w:rFonts w:ascii="仿宋" w:hAnsi="仿宋" w:eastAsia="仿宋"/>
          <w:bCs/>
          <w:color w:val="000000"/>
          <w:sz w:val="24"/>
          <w:szCs w:val="24"/>
          <w:highlight w:val="none"/>
          <w:lang w:bidi="zh-CN"/>
        </w:rPr>
        <w:t xml:space="preserve"> </w:t>
      </w:r>
      <w:r>
        <w:rPr>
          <w:rFonts w:ascii="仿宋" w:hAnsi="仿宋" w:eastAsia="仿宋"/>
          <w:bCs/>
          <w:color w:val="000000"/>
          <w:sz w:val="24"/>
          <w:szCs w:val="24"/>
          <w:highlight w:val="none"/>
          <w:u w:val="single"/>
          <w:lang w:bidi="zh-CN"/>
        </w:rPr>
        <w:t>XXXXX</w:t>
      </w:r>
      <w:r>
        <w:rPr>
          <w:rFonts w:hint="eastAsia" w:ascii="仿宋" w:hAnsi="仿宋" w:eastAsia="仿宋"/>
          <w:bCs/>
          <w:color w:val="000000"/>
          <w:sz w:val="24"/>
          <w:szCs w:val="24"/>
          <w:highlight w:val="none"/>
          <w:lang w:bidi="zh-CN"/>
        </w:rPr>
        <w:t>元，最终结算价</w:t>
      </w:r>
      <w:r>
        <w:rPr>
          <w:rFonts w:hint="eastAsia" w:ascii="仿宋" w:hAnsi="仿宋" w:eastAsia="仿宋"/>
          <w:color w:val="000000"/>
          <w:sz w:val="24"/>
          <w:szCs w:val="24"/>
          <w:highlight w:val="none"/>
          <w:lang w:val="zh-CN" w:bidi="zh-CN"/>
        </w:rPr>
        <w:t>以甲方确认的第三方</w:t>
      </w:r>
      <w:r>
        <w:rPr>
          <w:rFonts w:hint="eastAsia" w:ascii="仿宋" w:hAnsi="仿宋" w:eastAsia="仿宋"/>
          <w:color w:val="000000"/>
          <w:sz w:val="24"/>
          <w:szCs w:val="24"/>
          <w:highlight w:val="none"/>
          <w:lang w:val="en-US" w:bidi="zh-CN"/>
        </w:rPr>
        <w:t>造价咨询单位</w:t>
      </w:r>
      <w:r>
        <w:rPr>
          <w:rFonts w:hint="eastAsia" w:ascii="仿宋" w:hAnsi="仿宋" w:eastAsia="仿宋"/>
          <w:color w:val="000000"/>
          <w:sz w:val="24"/>
          <w:szCs w:val="24"/>
          <w:highlight w:val="none"/>
          <w:lang w:val="zh-CN" w:bidi="zh-CN"/>
        </w:rPr>
        <w:t>出具的竣工结算审核报告</w:t>
      </w:r>
      <w:r>
        <w:rPr>
          <w:rFonts w:hint="eastAsia" w:ascii="仿宋" w:hAnsi="仿宋" w:eastAsia="仿宋"/>
          <w:bCs/>
          <w:color w:val="000000"/>
          <w:sz w:val="24"/>
          <w:szCs w:val="24"/>
          <w:highlight w:val="none"/>
          <w:lang w:bidi="zh-CN"/>
        </w:rPr>
        <w:t>为准。</w:t>
      </w:r>
    </w:p>
    <w:p w14:paraId="131D858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u w:val="single"/>
          <w:lang w:val="zh-CN" w:bidi="zh-CN"/>
        </w:rPr>
      </w:pPr>
      <w:r>
        <w:rPr>
          <w:rFonts w:hint="eastAsia" w:ascii="仿宋" w:hAnsi="仿宋" w:eastAsia="仿宋"/>
          <w:bCs/>
          <w:color w:val="000000"/>
          <w:sz w:val="24"/>
          <w:szCs w:val="24"/>
          <w:highlight w:val="none"/>
          <w:lang w:bidi="zh-CN"/>
        </w:rPr>
        <w:t>2.乙方账户信息：</w:t>
      </w:r>
    </w:p>
    <w:p w14:paraId="4AD3AA4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公司名称：X</w:t>
      </w:r>
      <w:r>
        <w:rPr>
          <w:rFonts w:ascii="仿宋" w:hAnsi="仿宋" w:eastAsia="仿宋"/>
          <w:bCs/>
          <w:color w:val="000000"/>
          <w:sz w:val="24"/>
          <w:szCs w:val="24"/>
          <w:highlight w:val="none"/>
          <w:lang w:bidi="zh-CN"/>
        </w:rPr>
        <w:t>XXXX</w:t>
      </w:r>
      <w:r>
        <w:rPr>
          <w:rFonts w:hint="eastAsia" w:ascii="仿宋" w:hAnsi="仿宋" w:eastAsia="仿宋"/>
          <w:bCs/>
          <w:color w:val="000000"/>
          <w:sz w:val="24"/>
          <w:szCs w:val="24"/>
          <w:highlight w:val="none"/>
          <w:lang w:bidi="zh-CN"/>
        </w:rPr>
        <w:t>公司</w:t>
      </w:r>
    </w:p>
    <w:p w14:paraId="58ED3AB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税</w:t>
      </w:r>
      <w:r>
        <w:rPr>
          <w:rFonts w:ascii="仿宋" w:hAnsi="仿宋" w:eastAsia="仿宋"/>
          <w:bCs/>
          <w:color w:val="000000"/>
          <w:sz w:val="24"/>
          <w:szCs w:val="24"/>
          <w:highlight w:val="none"/>
          <w:lang w:bidi="zh-CN"/>
        </w:rPr>
        <w:t xml:space="preserve">    </w:t>
      </w:r>
      <w:r>
        <w:rPr>
          <w:rFonts w:hint="eastAsia" w:ascii="仿宋" w:hAnsi="仿宋" w:eastAsia="仿宋"/>
          <w:bCs/>
          <w:color w:val="000000"/>
          <w:sz w:val="24"/>
          <w:szCs w:val="24"/>
          <w:highlight w:val="none"/>
          <w:lang w:bidi="zh-CN"/>
        </w:rPr>
        <w:t>号：</w:t>
      </w:r>
      <w:r>
        <w:rPr>
          <w:rFonts w:ascii="仿宋" w:hAnsi="仿宋" w:eastAsia="仿宋"/>
          <w:bCs/>
          <w:color w:val="000000"/>
          <w:sz w:val="24"/>
          <w:szCs w:val="24"/>
          <w:highlight w:val="none"/>
          <w:lang w:bidi="zh-CN"/>
        </w:rPr>
        <w:t>XXXXXX</w:t>
      </w:r>
    </w:p>
    <w:p w14:paraId="30BF720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开户银行：X</w:t>
      </w:r>
      <w:r>
        <w:rPr>
          <w:rFonts w:ascii="仿宋" w:hAnsi="仿宋" w:eastAsia="仿宋"/>
          <w:bCs/>
          <w:color w:val="000000"/>
          <w:sz w:val="24"/>
          <w:szCs w:val="24"/>
          <w:highlight w:val="none"/>
          <w:lang w:bidi="zh-CN"/>
        </w:rPr>
        <w:t>XXXXX</w:t>
      </w:r>
    </w:p>
    <w:p w14:paraId="05C77EE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账    号：</w:t>
      </w:r>
      <w:r>
        <w:rPr>
          <w:rFonts w:ascii="仿宋" w:hAnsi="仿宋" w:eastAsia="仿宋"/>
          <w:bCs/>
          <w:color w:val="000000"/>
          <w:sz w:val="24"/>
          <w:szCs w:val="24"/>
          <w:highlight w:val="none"/>
          <w:lang w:bidi="zh-CN"/>
        </w:rPr>
        <w:t>XXXXXX</w:t>
      </w:r>
    </w:p>
    <w:p w14:paraId="0988058E">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乙方保证所提供的收款账户信息准确、真实，若因账户信息错误导致甲方无法付款或错误付款，责任由乙方自行承担。</w:t>
      </w:r>
    </w:p>
    <w:p w14:paraId="1DB1E82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3.</w:t>
      </w:r>
      <w:r>
        <w:rPr>
          <w:rFonts w:hint="eastAsia" w:ascii="仿宋" w:hAnsi="仿宋" w:eastAsia="仿宋"/>
          <w:bCs/>
          <w:color w:val="000000"/>
          <w:sz w:val="24"/>
          <w:szCs w:val="24"/>
          <w:highlight w:val="none"/>
          <w:lang w:val="zh-CN" w:bidi="zh-CN"/>
        </w:rPr>
        <w:t>合同价格形式：固定综合单价合同。</w:t>
      </w:r>
      <w:r>
        <w:rPr>
          <w:rFonts w:hint="eastAsia" w:ascii="仿宋" w:hAnsi="仿宋" w:eastAsia="仿宋"/>
          <w:bCs/>
          <w:color w:val="000000"/>
          <w:sz w:val="24"/>
          <w:szCs w:val="24"/>
          <w:highlight w:val="none"/>
          <w:lang w:bidi="zh-CN"/>
        </w:rPr>
        <w:t>其中：</w:t>
      </w:r>
    </w:p>
    <w:p w14:paraId="4FFCDC5F">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val="zh-CN" w:bidi="zh-CN"/>
        </w:rPr>
        <w:t>(1)安全文明施工费人民币(大写)：</w:t>
      </w:r>
      <w:r>
        <w:rPr>
          <w:rFonts w:hint="eastAsia" w:ascii="仿宋" w:hAnsi="仿宋" w:eastAsia="仿宋"/>
          <w:color w:val="000000"/>
          <w:sz w:val="24"/>
          <w:szCs w:val="24"/>
          <w:highlight w:val="none"/>
          <w:u w:val="single"/>
        </w:rPr>
        <w:t>X</w:t>
      </w:r>
      <w:r>
        <w:rPr>
          <w:rFonts w:ascii="仿宋" w:hAnsi="仿宋" w:eastAsia="仿宋"/>
          <w:color w:val="000000"/>
          <w:sz w:val="24"/>
          <w:szCs w:val="24"/>
          <w:highlight w:val="none"/>
          <w:u w:val="single"/>
        </w:rPr>
        <w:t>XXXX</w:t>
      </w:r>
      <w:r>
        <w:rPr>
          <w:rFonts w:hint="eastAsia" w:ascii="仿宋" w:hAnsi="仿宋" w:eastAsia="仿宋"/>
          <w:bCs/>
          <w:color w:val="000000"/>
          <w:sz w:val="24"/>
          <w:szCs w:val="24"/>
          <w:highlight w:val="none"/>
          <w:lang w:bidi="zh-CN"/>
        </w:rPr>
        <w:t>，即</w:t>
      </w:r>
      <w:r>
        <w:rPr>
          <w:rFonts w:ascii="Calibri" w:hAnsi="Calibri" w:eastAsia="仿宋" w:cs="Calibri"/>
          <w:bCs/>
          <w:color w:val="000000"/>
          <w:sz w:val="24"/>
          <w:szCs w:val="24"/>
          <w:highlight w:val="none"/>
          <w:lang w:bidi="zh-CN"/>
        </w:rPr>
        <w:t>¥</w:t>
      </w:r>
      <w:r>
        <w:rPr>
          <w:rFonts w:ascii="仿宋" w:hAnsi="仿宋" w:eastAsia="仿宋"/>
          <w:bCs/>
          <w:color w:val="000000"/>
          <w:sz w:val="24"/>
          <w:szCs w:val="24"/>
          <w:highlight w:val="none"/>
          <w:lang w:bidi="zh-CN"/>
        </w:rPr>
        <w:t xml:space="preserve"> </w:t>
      </w:r>
      <w:r>
        <w:rPr>
          <w:rFonts w:ascii="仿宋" w:hAnsi="仿宋" w:eastAsia="仿宋"/>
          <w:bCs/>
          <w:color w:val="000000"/>
          <w:sz w:val="24"/>
          <w:szCs w:val="24"/>
          <w:highlight w:val="none"/>
          <w:u w:val="single"/>
          <w:lang w:bidi="zh-CN"/>
        </w:rPr>
        <w:t>XXXX</w:t>
      </w:r>
      <w:r>
        <w:rPr>
          <w:rFonts w:hint="eastAsia" w:ascii="仿宋" w:hAnsi="仿宋" w:eastAsia="仿宋"/>
          <w:bCs/>
          <w:color w:val="000000"/>
          <w:sz w:val="24"/>
          <w:szCs w:val="24"/>
          <w:highlight w:val="none"/>
          <w:lang w:bidi="zh-CN"/>
        </w:rPr>
        <w:t>元；</w:t>
      </w:r>
    </w:p>
    <w:p w14:paraId="674DAB3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val="zh-CN" w:bidi="zh-CN"/>
        </w:rPr>
        <w:t>(</w:t>
      </w:r>
      <w:r>
        <w:rPr>
          <w:rFonts w:hint="eastAsia" w:ascii="仿宋" w:hAnsi="仿宋" w:eastAsia="仿宋"/>
          <w:bCs/>
          <w:color w:val="000000"/>
          <w:sz w:val="24"/>
          <w:szCs w:val="24"/>
          <w:highlight w:val="none"/>
          <w:lang w:bidi="zh-CN"/>
        </w:rPr>
        <w:t>2</w:t>
      </w:r>
      <w:r>
        <w:rPr>
          <w:rFonts w:hint="eastAsia" w:ascii="仿宋" w:hAnsi="仿宋" w:eastAsia="仿宋"/>
          <w:bCs/>
          <w:color w:val="000000"/>
          <w:sz w:val="24"/>
          <w:szCs w:val="24"/>
          <w:highlight w:val="none"/>
          <w:lang w:val="zh-CN" w:bidi="zh-CN"/>
        </w:rPr>
        <w:t>)暂列金额人民币(大写)</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u w:val="single"/>
          <w:lang w:bidi="zh-CN"/>
        </w:rPr>
        <w:t>X</w:t>
      </w:r>
      <w:r>
        <w:rPr>
          <w:rFonts w:ascii="仿宋" w:hAnsi="仿宋" w:eastAsia="仿宋"/>
          <w:bCs/>
          <w:color w:val="000000"/>
          <w:sz w:val="24"/>
          <w:szCs w:val="24"/>
          <w:highlight w:val="none"/>
          <w:u w:val="single"/>
          <w:lang w:bidi="zh-CN"/>
        </w:rPr>
        <w:t>XXXX</w:t>
      </w:r>
      <w:r>
        <w:rPr>
          <w:rFonts w:hint="eastAsia" w:ascii="仿宋" w:hAnsi="仿宋" w:eastAsia="仿宋"/>
          <w:bCs/>
          <w:color w:val="000000"/>
          <w:sz w:val="24"/>
          <w:szCs w:val="24"/>
          <w:highlight w:val="none"/>
          <w:lang w:bidi="zh-CN"/>
        </w:rPr>
        <w:t>，即</w:t>
      </w:r>
      <w:r>
        <w:rPr>
          <w:rFonts w:ascii="Calibri" w:hAnsi="Calibri" w:eastAsia="仿宋" w:cs="Calibri"/>
          <w:bCs/>
          <w:color w:val="000000"/>
          <w:sz w:val="24"/>
          <w:szCs w:val="24"/>
          <w:highlight w:val="none"/>
          <w:lang w:bidi="zh-CN"/>
        </w:rPr>
        <w:t>¥</w:t>
      </w:r>
      <w:r>
        <w:rPr>
          <w:rFonts w:ascii="仿宋" w:hAnsi="仿宋" w:eastAsia="仿宋"/>
          <w:bCs/>
          <w:color w:val="000000"/>
          <w:sz w:val="24"/>
          <w:szCs w:val="24"/>
          <w:highlight w:val="none"/>
          <w:lang w:bidi="zh-CN"/>
        </w:rPr>
        <w:t xml:space="preserve"> </w:t>
      </w:r>
      <w:r>
        <w:rPr>
          <w:rFonts w:ascii="仿宋" w:hAnsi="仿宋" w:eastAsia="仿宋"/>
          <w:color w:val="000000"/>
          <w:sz w:val="24"/>
          <w:szCs w:val="24"/>
          <w:highlight w:val="none"/>
          <w:u w:val="single"/>
        </w:rPr>
        <w:t>XXXX</w:t>
      </w:r>
      <w:r>
        <w:rPr>
          <w:rFonts w:hint="eastAsia" w:ascii="仿宋" w:hAnsi="仿宋" w:eastAsia="仿宋"/>
          <w:bCs/>
          <w:color w:val="000000"/>
          <w:sz w:val="24"/>
          <w:szCs w:val="24"/>
          <w:highlight w:val="none"/>
          <w:lang w:bidi="zh-CN"/>
        </w:rPr>
        <w:t>元；</w:t>
      </w:r>
    </w:p>
    <w:p w14:paraId="29E1A76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val="zh-CN" w:bidi="zh-CN"/>
        </w:rPr>
        <w:t>(</w:t>
      </w:r>
      <w:r>
        <w:rPr>
          <w:rFonts w:hint="eastAsia" w:ascii="仿宋" w:hAnsi="仿宋" w:eastAsia="仿宋"/>
          <w:bCs/>
          <w:color w:val="000000"/>
          <w:sz w:val="24"/>
          <w:szCs w:val="24"/>
          <w:highlight w:val="none"/>
          <w:lang w:bidi="zh-CN"/>
        </w:rPr>
        <w:t>3</w:t>
      </w:r>
      <w:r>
        <w:rPr>
          <w:rFonts w:hint="eastAsia" w:ascii="仿宋" w:hAnsi="仿宋" w:eastAsia="仿宋"/>
          <w:bCs/>
          <w:color w:val="000000"/>
          <w:sz w:val="24"/>
          <w:szCs w:val="24"/>
          <w:highlight w:val="none"/>
          <w:lang w:val="zh-CN" w:bidi="zh-CN"/>
        </w:rPr>
        <w:t>)</w:t>
      </w:r>
      <w:r>
        <w:rPr>
          <w:rFonts w:hint="eastAsia" w:ascii="仿宋" w:hAnsi="仿宋" w:eastAsia="仿宋"/>
          <w:bCs/>
          <w:color w:val="000000"/>
          <w:sz w:val="24"/>
          <w:szCs w:val="24"/>
          <w:highlight w:val="none"/>
          <w:lang w:bidi="zh-CN"/>
        </w:rPr>
        <w:t>规费人民币(大写)：</w:t>
      </w:r>
      <w:r>
        <w:rPr>
          <w:rFonts w:hint="eastAsia" w:ascii="仿宋" w:hAnsi="仿宋" w:eastAsia="仿宋"/>
          <w:bCs/>
          <w:color w:val="000000"/>
          <w:sz w:val="24"/>
          <w:szCs w:val="24"/>
          <w:highlight w:val="none"/>
          <w:u w:val="single"/>
          <w:lang w:bidi="zh-CN"/>
        </w:rPr>
        <w:t>X</w:t>
      </w:r>
      <w:r>
        <w:rPr>
          <w:rFonts w:ascii="仿宋" w:hAnsi="仿宋" w:eastAsia="仿宋"/>
          <w:bCs/>
          <w:color w:val="000000"/>
          <w:sz w:val="24"/>
          <w:szCs w:val="24"/>
          <w:highlight w:val="none"/>
          <w:u w:val="single"/>
          <w:lang w:bidi="zh-CN"/>
        </w:rPr>
        <w:t>XXXXX</w:t>
      </w:r>
      <w:r>
        <w:rPr>
          <w:rFonts w:hint="eastAsia" w:ascii="仿宋" w:hAnsi="仿宋" w:eastAsia="仿宋"/>
          <w:bCs/>
          <w:color w:val="000000"/>
          <w:sz w:val="24"/>
          <w:szCs w:val="24"/>
          <w:highlight w:val="none"/>
          <w:lang w:bidi="zh-CN"/>
        </w:rPr>
        <w:t>，即</w:t>
      </w:r>
      <w:r>
        <w:rPr>
          <w:rFonts w:ascii="Calibri" w:hAnsi="Calibri" w:eastAsia="仿宋" w:cs="Calibri"/>
          <w:bCs/>
          <w:color w:val="000000"/>
          <w:sz w:val="24"/>
          <w:szCs w:val="24"/>
          <w:highlight w:val="none"/>
          <w:lang w:bidi="zh-CN"/>
        </w:rPr>
        <w:t>¥</w:t>
      </w:r>
      <w:r>
        <w:rPr>
          <w:rFonts w:ascii="仿宋" w:hAnsi="仿宋" w:eastAsia="仿宋"/>
          <w:bCs/>
          <w:color w:val="000000"/>
          <w:sz w:val="24"/>
          <w:szCs w:val="24"/>
          <w:highlight w:val="none"/>
          <w:lang w:bidi="zh-CN"/>
        </w:rPr>
        <w:t xml:space="preserve"> </w:t>
      </w:r>
      <w:r>
        <w:rPr>
          <w:rFonts w:ascii="仿宋" w:hAnsi="仿宋" w:eastAsia="仿宋"/>
          <w:color w:val="000000"/>
          <w:sz w:val="24"/>
          <w:szCs w:val="24"/>
          <w:highlight w:val="none"/>
          <w:u w:val="single"/>
        </w:rPr>
        <w:t>XXXXX</w:t>
      </w:r>
      <w:r>
        <w:rPr>
          <w:rFonts w:hint="eastAsia" w:ascii="仿宋" w:hAnsi="仿宋" w:eastAsia="仿宋"/>
          <w:bCs/>
          <w:color w:val="000000"/>
          <w:sz w:val="24"/>
          <w:szCs w:val="24"/>
          <w:highlight w:val="none"/>
          <w:lang w:bidi="zh-CN"/>
        </w:rPr>
        <w:t>元；</w:t>
      </w:r>
    </w:p>
    <w:p w14:paraId="15724F4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bidi="zh-CN"/>
        </w:rPr>
        <w:t xml:space="preserve">(4)专业工程暂估价金额人民币(大写)： </w:t>
      </w:r>
      <w:r>
        <w:rPr>
          <w:rFonts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bidi="zh-CN"/>
        </w:rPr>
        <w:t xml:space="preserve">   元整，即</w:t>
      </w:r>
      <w:r>
        <w:rPr>
          <w:rFonts w:ascii="Calibri" w:hAnsi="Calibri" w:eastAsia="仿宋" w:cs="Calibri"/>
          <w:bCs/>
          <w:color w:val="000000"/>
          <w:sz w:val="24"/>
          <w:szCs w:val="24"/>
          <w:highlight w:val="none"/>
          <w:lang w:bidi="zh-CN"/>
        </w:rPr>
        <w:t>¥</w:t>
      </w:r>
      <w:r>
        <w:rPr>
          <w:rFonts w:hint="eastAsia" w:ascii="仿宋" w:hAnsi="仿宋" w:eastAsia="仿宋"/>
          <w:bCs/>
          <w:color w:val="000000"/>
          <w:sz w:val="24"/>
          <w:szCs w:val="24"/>
          <w:highlight w:val="none"/>
          <w:lang w:bidi="zh-CN"/>
        </w:rPr>
        <w:t xml:space="preserve">    </w:t>
      </w:r>
      <w:r>
        <w:rPr>
          <w:rFonts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bidi="zh-CN"/>
        </w:rPr>
        <w:t xml:space="preserve"> 元整。</w:t>
      </w:r>
    </w:p>
    <w:p w14:paraId="0594C33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bidi="zh-CN"/>
        </w:rPr>
        <w:t>4</w:t>
      </w:r>
      <w:r>
        <w:rPr>
          <w:rFonts w:hint="eastAsia" w:ascii="仿宋" w:hAnsi="仿宋" w:eastAsia="仿宋"/>
          <w:color w:val="000000"/>
          <w:sz w:val="24"/>
          <w:szCs w:val="24"/>
          <w:highlight w:val="none"/>
          <w:lang w:val="zh-CN" w:bidi="zh-CN"/>
        </w:rPr>
        <w:t>.</w:t>
      </w:r>
      <w:r>
        <w:rPr>
          <w:rFonts w:ascii="仿宋" w:hAnsi="仿宋" w:eastAsia="仿宋"/>
          <w:color w:val="000000"/>
          <w:sz w:val="24"/>
          <w:szCs w:val="24"/>
          <w:highlight w:val="none"/>
          <w:lang w:val="zh-CN" w:bidi="zh-CN"/>
        </w:rPr>
        <w:t>工程款分两次银行转账支付。</w:t>
      </w:r>
    </w:p>
    <w:p w14:paraId="74B7AF11">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color w:val="000000"/>
          <w:sz w:val="24"/>
          <w:szCs w:val="24"/>
          <w:highlight w:val="none"/>
          <w:lang w:val="zh-CN" w:bidi="zh-CN"/>
        </w:rPr>
      </w:pPr>
      <w:r>
        <w:rPr>
          <w:rFonts w:hint="eastAsia" w:ascii="仿宋" w:hAnsi="仿宋" w:eastAsia="仿宋"/>
          <w:b/>
          <w:color w:val="000000"/>
          <w:sz w:val="24"/>
          <w:szCs w:val="24"/>
          <w:highlight w:val="none"/>
          <w:lang w:val="zh-CN" w:bidi="zh-CN"/>
        </w:rPr>
        <w:t>第一次支付</w:t>
      </w:r>
      <w:r>
        <w:rPr>
          <w:rFonts w:hint="eastAsia" w:ascii="仿宋" w:hAnsi="仿宋" w:eastAsia="仿宋"/>
          <w:color w:val="000000"/>
          <w:sz w:val="24"/>
          <w:szCs w:val="24"/>
          <w:highlight w:val="none"/>
          <w:lang w:val="zh-CN" w:bidi="zh-CN"/>
        </w:rPr>
        <w:t>：</w:t>
      </w:r>
      <w:r>
        <w:rPr>
          <w:rFonts w:hint="eastAsia" w:ascii="仿宋" w:hAnsi="仿宋" w:eastAsia="仿宋"/>
          <w:color w:val="000000"/>
          <w:sz w:val="24"/>
          <w:szCs w:val="24"/>
          <w:highlight w:val="none"/>
          <w:lang w:bidi="zh-CN"/>
        </w:rPr>
        <w:t>本</w:t>
      </w:r>
      <w:r>
        <w:rPr>
          <w:rFonts w:hint="eastAsia" w:ascii="仿宋" w:hAnsi="仿宋" w:eastAsia="仿宋"/>
          <w:color w:val="000000"/>
          <w:sz w:val="24"/>
          <w:szCs w:val="24"/>
          <w:highlight w:val="none"/>
          <w:lang w:val="zh-CN" w:bidi="zh-CN"/>
        </w:rPr>
        <w:t>工程合同签订之</w:t>
      </w:r>
      <w:r>
        <w:rPr>
          <w:rFonts w:hint="eastAsia" w:ascii="仿宋" w:hAnsi="仿宋" w:eastAsia="仿宋"/>
          <w:color w:val="000000"/>
          <w:sz w:val="24"/>
          <w:szCs w:val="24"/>
          <w:highlight w:val="none"/>
          <w:lang w:bidi="zh-CN"/>
        </w:rPr>
        <w:t>后</w:t>
      </w:r>
      <w:r>
        <w:rPr>
          <w:rFonts w:hint="eastAsia" w:ascii="仿宋" w:hAnsi="仿宋" w:eastAsia="仿宋"/>
          <w:color w:val="000000"/>
          <w:sz w:val="24"/>
          <w:szCs w:val="24"/>
          <w:highlight w:val="none"/>
          <w:lang w:val="zh-CN" w:bidi="zh-CN"/>
        </w:rPr>
        <w:t>，</w:t>
      </w:r>
      <w:r>
        <w:rPr>
          <w:rFonts w:hint="eastAsia" w:ascii="仿宋" w:hAnsi="仿宋" w:eastAsia="仿宋"/>
          <w:color w:val="000000"/>
          <w:sz w:val="24"/>
          <w:szCs w:val="24"/>
          <w:highlight w:val="none"/>
          <w:lang w:bidi="zh-CN"/>
        </w:rPr>
        <w:t>甲方</w:t>
      </w:r>
      <w:r>
        <w:rPr>
          <w:rFonts w:hint="eastAsia" w:ascii="仿宋" w:hAnsi="仿宋" w:eastAsia="仿宋"/>
          <w:color w:val="000000"/>
          <w:sz w:val="24"/>
          <w:szCs w:val="24"/>
          <w:highlight w:val="none"/>
          <w:lang w:val="zh-CN" w:bidi="zh-CN"/>
        </w:rPr>
        <w:t>自收到乙方出具合法有效完整的等额完税发票之日起</w:t>
      </w:r>
      <w:r>
        <w:rPr>
          <w:rFonts w:ascii="仿宋" w:hAnsi="仿宋" w:eastAsia="仿宋"/>
          <w:color w:val="000000"/>
          <w:sz w:val="24"/>
          <w:szCs w:val="24"/>
          <w:highlight w:val="none"/>
          <w:lang w:val="zh-CN" w:bidi="zh-CN"/>
        </w:rPr>
        <w:t xml:space="preserve"> 10个工作日内</w:t>
      </w:r>
      <w:r>
        <w:rPr>
          <w:rFonts w:hint="eastAsia" w:ascii="仿宋" w:hAnsi="仿宋" w:eastAsia="仿宋"/>
          <w:color w:val="000000"/>
          <w:sz w:val="24"/>
          <w:szCs w:val="24"/>
          <w:highlight w:val="none"/>
          <w:lang w:bidi="zh-CN"/>
        </w:rPr>
        <w:t>向乙方</w:t>
      </w:r>
      <w:r>
        <w:rPr>
          <w:rFonts w:ascii="仿宋" w:hAnsi="仿宋" w:eastAsia="仿宋"/>
          <w:color w:val="000000"/>
          <w:sz w:val="24"/>
          <w:szCs w:val="24"/>
          <w:highlight w:val="none"/>
          <w:lang w:val="zh-CN" w:bidi="zh-CN"/>
        </w:rPr>
        <w:t>支付（合同价减暂列金）40%的合同款。</w:t>
      </w:r>
    </w:p>
    <w:p w14:paraId="5500B1D0">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color w:val="000000"/>
          <w:sz w:val="24"/>
          <w:szCs w:val="24"/>
          <w:highlight w:val="none"/>
          <w:lang w:val="zh-CN" w:bidi="zh-CN"/>
        </w:rPr>
      </w:pPr>
      <w:r>
        <w:rPr>
          <w:rFonts w:hint="eastAsia" w:ascii="仿宋" w:hAnsi="仿宋" w:eastAsia="仿宋"/>
          <w:b/>
          <w:color w:val="000000"/>
          <w:sz w:val="24"/>
          <w:szCs w:val="24"/>
          <w:highlight w:val="none"/>
          <w:lang w:val="zh-CN" w:bidi="zh-CN"/>
        </w:rPr>
        <w:t>第二次支付</w:t>
      </w:r>
      <w:r>
        <w:rPr>
          <w:rFonts w:hint="eastAsia" w:ascii="仿宋" w:hAnsi="仿宋" w:eastAsia="仿宋"/>
          <w:color w:val="000000"/>
          <w:sz w:val="24"/>
          <w:szCs w:val="24"/>
          <w:highlight w:val="none"/>
          <w:lang w:val="zh-CN" w:bidi="zh-CN"/>
        </w:rPr>
        <w:t>：工程</w:t>
      </w:r>
      <w:r>
        <w:rPr>
          <w:rFonts w:hint="eastAsia" w:ascii="仿宋" w:hAnsi="仿宋" w:eastAsia="仿宋"/>
          <w:color w:val="000000"/>
          <w:sz w:val="24"/>
          <w:szCs w:val="24"/>
          <w:highlight w:val="none"/>
          <w:lang w:bidi="zh-CN"/>
        </w:rPr>
        <w:t>竣工且经甲方</w:t>
      </w:r>
      <w:r>
        <w:rPr>
          <w:rFonts w:hint="eastAsia" w:ascii="仿宋" w:hAnsi="仿宋" w:eastAsia="仿宋"/>
          <w:color w:val="000000"/>
          <w:sz w:val="24"/>
          <w:szCs w:val="24"/>
          <w:highlight w:val="none"/>
          <w:lang w:val="zh-CN" w:bidi="zh-CN"/>
        </w:rPr>
        <w:t>验收合格后，乙方将结算资料整理后提交甲方，甲方及乙方双方共同确认工程结算价，最终以甲方确认的第三方</w:t>
      </w:r>
      <w:r>
        <w:rPr>
          <w:rFonts w:hint="eastAsia" w:ascii="仿宋" w:hAnsi="仿宋" w:eastAsia="仿宋"/>
          <w:color w:val="000000"/>
          <w:sz w:val="24"/>
          <w:szCs w:val="24"/>
          <w:highlight w:val="none"/>
          <w:lang w:val="en-US" w:bidi="zh-CN"/>
        </w:rPr>
        <w:t>造价咨询单位</w:t>
      </w:r>
      <w:r>
        <w:rPr>
          <w:rFonts w:hint="eastAsia" w:ascii="仿宋" w:hAnsi="仿宋" w:eastAsia="仿宋"/>
          <w:color w:val="000000"/>
          <w:sz w:val="24"/>
          <w:szCs w:val="24"/>
          <w:highlight w:val="none"/>
          <w:lang w:val="zh-CN" w:bidi="zh-CN"/>
        </w:rPr>
        <w:t>出具的竣工结算审核报告为准。</w:t>
      </w:r>
      <w:r>
        <w:rPr>
          <w:rFonts w:hint="eastAsia" w:ascii="仿宋" w:hAnsi="仿宋" w:eastAsia="仿宋"/>
          <w:color w:val="000000"/>
          <w:sz w:val="24"/>
          <w:szCs w:val="24"/>
          <w:highlight w:val="none"/>
          <w:lang w:bidi="zh-CN"/>
        </w:rPr>
        <w:t>甲方自收到</w:t>
      </w:r>
      <w:r>
        <w:rPr>
          <w:rFonts w:hint="eastAsia" w:ascii="仿宋" w:hAnsi="仿宋" w:eastAsia="仿宋"/>
          <w:color w:val="000000"/>
          <w:sz w:val="24"/>
          <w:szCs w:val="24"/>
          <w:highlight w:val="none"/>
          <w:lang w:val="zh-CN" w:bidi="zh-CN"/>
        </w:rPr>
        <w:t>乙方提供有效增值税发票及请款报告后</w:t>
      </w:r>
      <w:r>
        <w:rPr>
          <w:rFonts w:ascii="仿宋" w:hAnsi="仿宋" w:eastAsia="仿宋"/>
          <w:color w:val="000000"/>
          <w:sz w:val="24"/>
          <w:szCs w:val="24"/>
          <w:highlight w:val="none"/>
          <w:lang w:val="zh-CN" w:bidi="zh-CN"/>
        </w:rPr>
        <w:t>10个工作日内，支付至结算价的100%。</w:t>
      </w:r>
    </w:p>
    <w:p w14:paraId="39D206D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ascii="仿宋" w:hAnsi="仿宋" w:eastAsia="仿宋"/>
          <w:color w:val="000000"/>
          <w:sz w:val="24"/>
          <w:szCs w:val="24"/>
          <w:highlight w:val="none"/>
          <w:lang w:val="zh-CN" w:bidi="zh-CN"/>
        </w:rPr>
        <w:t>5.</w:t>
      </w:r>
      <w:r>
        <w:rPr>
          <w:rFonts w:ascii="仿宋" w:hAnsi="仿宋" w:eastAsia="仿宋"/>
          <w:color w:val="000000"/>
          <w:sz w:val="24"/>
          <w:szCs w:val="24"/>
          <w:highlight w:val="none"/>
          <w:lang w:bidi="zh-CN"/>
        </w:rPr>
        <w:t>乙方</w:t>
      </w:r>
      <w:r>
        <w:rPr>
          <w:rFonts w:ascii="仿宋" w:hAnsi="仿宋" w:eastAsia="仿宋"/>
          <w:color w:val="000000"/>
          <w:sz w:val="24"/>
          <w:szCs w:val="24"/>
          <w:highlight w:val="none"/>
          <w:lang w:val="zh-CN" w:bidi="zh-CN"/>
        </w:rPr>
        <w:t>应自行</w:t>
      </w:r>
      <w:r>
        <w:rPr>
          <w:rFonts w:hint="eastAsia" w:ascii="仿宋" w:hAnsi="仿宋" w:eastAsia="仿宋"/>
          <w:color w:val="000000"/>
          <w:sz w:val="24"/>
          <w:szCs w:val="24"/>
          <w:highlight w:val="none"/>
          <w:lang w:val="zh-CN" w:bidi="zh-CN"/>
        </w:rPr>
        <w:t>支</w:t>
      </w:r>
      <w:r>
        <w:rPr>
          <w:rFonts w:ascii="仿宋" w:hAnsi="仿宋" w:eastAsia="仿宋"/>
          <w:color w:val="000000"/>
          <w:sz w:val="24"/>
          <w:szCs w:val="24"/>
          <w:highlight w:val="none"/>
          <w:lang w:val="zh-CN" w:bidi="zh-CN"/>
        </w:rPr>
        <w:t>付工人工资和材料款，</w:t>
      </w:r>
      <w:r>
        <w:rPr>
          <w:rFonts w:hint="eastAsia" w:ascii="仿宋" w:hAnsi="仿宋" w:eastAsia="仿宋"/>
          <w:color w:val="000000"/>
          <w:sz w:val="24"/>
          <w:szCs w:val="24"/>
          <w:highlight w:val="none"/>
          <w:lang w:bidi="zh-CN"/>
        </w:rPr>
        <w:t>甲方</w:t>
      </w:r>
      <w:r>
        <w:rPr>
          <w:rFonts w:ascii="仿宋" w:hAnsi="仿宋" w:eastAsia="仿宋"/>
          <w:color w:val="000000"/>
          <w:sz w:val="24"/>
          <w:szCs w:val="24"/>
          <w:highlight w:val="none"/>
          <w:lang w:val="zh-CN" w:bidi="zh-CN"/>
        </w:rPr>
        <w:t>不承担由于</w:t>
      </w:r>
      <w:r>
        <w:rPr>
          <w:rFonts w:hint="eastAsia" w:ascii="仿宋" w:hAnsi="仿宋" w:eastAsia="仿宋"/>
          <w:color w:val="000000"/>
          <w:sz w:val="24"/>
          <w:szCs w:val="24"/>
          <w:highlight w:val="none"/>
          <w:lang w:bidi="zh-CN"/>
        </w:rPr>
        <w:t>乙方</w:t>
      </w:r>
      <w:r>
        <w:rPr>
          <w:rFonts w:ascii="仿宋" w:hAnsi="仿宋" w:eastAsia="仿宋"/>
          <w:color w:val="000000"/>
          <w:sz w:val="24"/>
          <w:szCs w:val="24"/>
          <w:highlight w:val="none"/>
          <w:lang w:val="zh-CN" w:bidi="zh-CN"/>
        </w:rPr>
        <w:t>未</w:t>
      </w:r>
      <w:r>
        <w:rPr>
          <w:rFonts w:hint="eastAsia" w:ascii="仿宋" w:hAnsi="仿宋" w:eastAsia="仿宋"/>
          <w:color w:val="000000"/>
          <w:sz w:val="24"/>
          <w:szCs w:val="24"/>
          <w:highlight w:val="none"/>
          <w:lang w:bidi="zh-CN"/>
        </w:rPr>
        <w:t>支</w:t>
      </w:r>
      <w:r>
        <w:rPr>
          <w:rFonts w:ascii="仿宋" w:hAnsi="仿宋" w:eastAsia="仿宋"/>
          <w:color w:val="000000"/>
          <w:sz w:val="24"/>
          <w:szCs w:val="24"/>
          <w:highlight w:val="none"/>
          <w:lang w:val="zh-CN" w:bidi="zh-CN"/>
        </w:rPr>
        <w:t>付工人工资或材料款引起的一切法律责任和纠纷。</w:t>
      </w:r>
    </w:p>
    <w:p w14:paraId="1F793E9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ascii="仿宋" w:hAnsi="仿宋" w:eastAsia="仿宋"/>
          <w:color w:val="000000"/>
          <w:sz w:val="24"/>
          <w:szCs w:val="24"/>
          <w:highlight w:val="none"/>
          <w:lang w:val="zh-CN" w:bidi="zh-CN"/>
        </w:rPr>
        <w:t>6.</w:t>
      </w:r>
      <w:r>
        <w:rPr>
          <w:rFonts w:hint="eastAsia" w:ascii="仿宋" w:hAnsi="仿宋" w:eastAsia="仿宋"/>
          <w:color w:val="000000"/>
          <w:sz w:val="24"/>
          <w:szCs w:val="24"/>
          <w:highlight w:val="none"/>
          <w:lang w:bidi="zh-CN"/>
        </w:rPr>
        <w:t>乙方</w:t>
      </w:r>
      <w:r>
        <w:rPr>
          <w:rFonts w:ascii="仿宋" w:hAnsi="仿宋" w:eastAsia="仿宋"/>
          <w:color w:val="000000"/>
          <w:sz w:val="24"/>
          <w:szCs w:val="24"/>
          <w:highlight w:val="none"/>
          <w:lang w:val="zh-CN" w:bidi="zh-CN"/>
        </w:rPr>
        <w:t>未提供有效增值税发票（普票）及请款报告的，</w:t>
      </w:r>
      <w:r>
        <w:rPr>
          <w:rFonts w:hint="eastAsia" w:ascii="仿宋" w:hAnsi="仿宋" w:eastAsia="仿宋"/>
          <w:color w:val="000000"/>
          <w:sz w:val="24"/>
          <w:szCs w:val="24"/>
          <w:highlight w:val="none"/>
          <w:lang w:bidi="zh-CN"/>
        </w:rPr>
        <w:t>甲方</w:t>
      </w:r>
      <w:r>
        <w:rPr>
          <w:rFonts w:ascii="仿宋" w:hAnsi="仿宋" w:eastAsia="仿宋"/>
          <w:color w:val="000000"/>
          <w:sz w:val="24"/>
          <w:szCs w:val="24"/>
          <w:highlight w:val="none"/>
          <w:lang w:val="zh-CN" w:bidi="zh-CN"/>
        </w:rPr>
        <w:t>有权拒付，且不承担逾期付款的责任。</w:t>
      </w:r>
    </w:p>
    <w:p w14:paraId="6B8B1597">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九</w:t>
      </w:r>
      <w:r>
        <w:rPr>
          <w:rFonts w:hint="eastAsia" w:ascii="仿宋" w:hAnsi="仿宋" w:eastAsia="仿宋"/>
          <w:b/>
          <w:bCs/>
          <w:color w:val="000000"/>
          <w:sz w:val="24"/>
          <w:szCs w:val="24"/>
          <w:highlight w:val="none"/>
          <w:lang w:val="zh-CN" w:bidi="zh-CN"/>
        </w:rPr>
        <w:t>、履约保证金</w:t>
      </w:r>
    </w:p>
    <w:p w14:paraId="5738046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1.履约保证金为</w:t>
      </w:r>
      <w:r>
        <w:rPr>
          <w:rFonts w:hint="eastAsia" w:ascii="仿宋" w:hAnsi="仿宋" w:eastAsia="仿宋"/>
          <w:color w:val="000000"/>
          <w:sz w:val="24"/>
          <w:szCs w:val="24"/>
          <w:highlight w:val="none"/>
          <w:lang w:bidi="zh-CN"/>
        </w:rPr>
        <w:t>签约合同价的3</w:t>
      </w:r>
      <w:r>
        <w:rPr>
          <w:rFonts w:ascii="仿宋" w:hAnsi="仿宋" w:eastAsia="仿宋"/>
          <w:color w:val="000000"/>
          <w:sz w:val="24"/>
          <w:szCs w:val="24"/>
          <w:highlight w:val="none"/>
          <w:lang w:bidi="zh-CN"/>
        </w:rPr>
        <w:t>%，即</w:t>
      </w:r>
      <w:r>
        <w:rPr>
          <w:rFonts w:hint="eastAsia" w:ascii="仿宋" w:hAnsi="仿宋" w:eastAsia="仿宋"/>
          <w:color w:val="000000"/>
          <w:sz w:val="24"/>
          <w:szCs w:val="24"/>
          <w:highlight w:val="none"/>
          <w:lang w:bidi="zh-CN"/>
        </w:rPr>
        <w:t>人民币（大写）：X</w:t>
      </w:r>
      <w:r>
        <w:rPr>
          <w:rFonts w:ascii="仿宋" w:hAnsi="仿宋" w:eastAsia="仿宋"/>
          <w:color w:val="000000"/>
          <w:sz w:val="24"/>
          <w:szCs w:val="24"/>
          <w:highlight w:val="none"/>
          <w:lang w:bidi="zh-CN"/>
        </w:rPr>
        <w:t>XXXX</w:t>
      </w:r>
      <w:r>
        <w:rPr>
          <w:rFonts w:hint="eastAsia" w:ascii="仿宋" w:hAnsi="仿宋" w:eastAsia="仿宋"/>
          <w:color w:val="000000"/>
          <w:sz w:val="24"/>
          <w:szCs w:val="24"/>
          <w:highlight w:val="none"/>
          <w:lang w:bidi="zh-CN"/>
        </w:rPr>
        <w:t>，（</w:t>
      </w:r>
      <w:r>
        <w:rPr>
          <w:rFonts w:ascii="Calibri" w:hAnsi="Calibri" w:eastAsia="仿宋" w:cs="Calibri"/>
          <w:bCs/>
          <w:color w:val="000000"/>
          <w:sz w:val="24"/>
          <w:szCs w:val="24"/>
          <w:highlight w:val="none"/>
          <w:lang w:bidi="zh-CN"/>
        </w:rPr>
        <w:t>¥</w:t>
      </w:r>
      <w:r>
        <w:rPr>
          <w:rFonts w:ascii="仿宋" w:hAnsi="仿宋" w:eastAsia="仿宋"/>
          <w:bCs/>
          <w:color w:val="000000"/>
          <w:sz w:val="24"/>
          <w:szCs w:val="24"/>
          <w:highlight w:val="none"/>
          <w:lang w:bidi="zh-CN"/>
        </w:rPr>
        <w:t xml:space="preserve"> </w:t>
      </w:r>
      <w:r>
        <w:rPr>
          <w:rFonts w:ascii="仿宋" w:hAnsi="仿宋" w:eastAsia="仿宋"/>
          <w:color w:val="000000"/>
          <w:sz w:val="24"/>
          <w:szCs w:val="24"/>
          <w:highlight w:val="none"/>
          <w:u w:val="single"/>
          <w:lang w:bidi="zh-CN"/>
        </w:rPr>
        <w:t>XXX</w:t>
      </w:r>
      <w:r>
        <w:rPr>
          <w:rFonts w:hint="eastAsia" w:ascii="仿宋" w:hAnsi="仿宋" w:eastAsia="仿宋"/>
          <w:color w:val="000000"/>
          <w:sz w:val="24"/>
          <w:szCs w:val="24"/>
          <w:highlight w:val="none"/>
          <w:lang w:bidi="zh-CN"/>
        </w:rPr>
        <w:t>元）</w:t>
      </w:r>
      <w:r>
        <w:rPr>
          <w:rFonts w:hint="eastAsia" w:ascii="仿宋" w:hAnsi="仿宋" w:eastAsia="仿宋"/>
          <w:color w:val="000000"/>
          <w:sz w:val="24"/>
          <w:szCs w:val="24"/>
          <w:highlight w:val="none"/>
          <w:lang w:val="zh-CN" w:bidi="zh-CN"/>
        </w:rPr>
        <w:t>，</w:t>
      </w:r>
      <w:r>
        <w:rPr>
          <w:rFonts w:hint="eastAsia" w:ascii="仿宋" w:hAnsi="仿宋" w:eastAsia="仿宋"/>
          <w:color w:val="000000"/>
          <w:sz w:val="24"/>
          <w:szCs w:val="24"/>
          <w:highlight w:val="none"/>
          <w:lang w:bidi="zh-CN"/>
        </w:rPr>
        <w:t>乙方</w:t>
      </w:r>
      <w:r>
        <w:rPr>
          <w:rFonts w:hint="eastAsia" w:ascii="仿宋" w:hAnsi="仿宋" w:eastAsia="仿宋"/>
          <w:color w:val="000000"/>
          <w:sz w:val="24"/>
          <w:szCs w:val="24"/>
          <w:highlight w:val="none"/>
          <w:lang w:val="zh-CN" w:bidi="zh-CN"/>
        </w:rPr>
        <w:t>应在成交通知书发出之日起合同签订前以银行转账形式向</w:t>
      </w:r>
      <w:r>
        <w:rPr>
          <w:rFonts w:hint="eastAsia" w:ascii="仿宋" w:hAnsi="仿宋" w:eastAsia="仿宋"/>
          <w:color w:val="000000"/>
          <w:sz w:val="24"/>
          <w:szCs w:val="24"/>
          <w:highlight w:val="none"/>
          <w:lang w:bidi="zh-CN"/>
        </w:rPr>
        <w:t>甲方</w:t>
      </w:r>
      <w:r>
        <w:rPr>
          <w:rFonts w:hint="eastAsia" w:ascii="仿宋" w:hAnsi="仿宋" w:eastAsia="仿宋"/>
          <w:color w:val="000000"/>
          <w:sz w:val="24"/>
          <w:szCs w:val="24"/>
          <w:highlight w:val="none"/>
          <w:lang w:val="zh-CN" w:bidi="zh-CN"/>
        </w:rPr>
        <w:t>提交履约保证金。</w:t>
      </w:r>
    </w:p>
    <w:p w14:paraId="7C38A2E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宋体"/>
          <w:color w:val="000000"/>
          <w:sz w:val="24"/>
          <w:szCs w:val="24"/>
          <w:highlight w:val="none"/>
          <w:lang w:val="zh-CN" w:bidi="zh-CN"/>
        </w:rPr>
      </w:pPr>
      <w:r>
        <w:rPr>
          <w:rFonts w:hint="eastAsia" w:ascii="仿宋" w:hAnsi="仿宋" w:eastAsia="仿宋" w:cs="宋体"/>
          <w:color w:val="000000"/>
          <w:sz w:val="24"/>
          <w:szCs w:val="24"/>
          <w:highlight w:val="none"/>
          <w:lang w:val="zh-CN" w:bidi="zh-CN"/>
        </w:rPr>
        <w:t>2. 工程竣工后，履约保证金自动转为本项目质量保证金。</w:t>
      </w:r>
    </w:p>
    <w:p w14:paraId="4328C983">
      <w:pPr>
        <w:pStyle w:val="42"/>
        <w:keepNext w:val="0"/>
        <w:keepLines w:val="0"/>
        <w:pageBreakBefore w:val="0"/>
        <w:widowControl w:val="0"/>
        <w:tabs>
          <w:tab w:val="left" w:pos="0"/>
        </w:tabs>
        <w:kinsoku/>
        <w:overflowPunct/>
        <w:topLinePunct w:val="0"/>
        <w:bidi w:val="0"/>
        <w:snapToGrid/>
        <w:spacing w:after="0" w:line="360" w:lineRule="auto"/>
        <w:ind w:firstLine="480" w:firstLineChars="200"/>
        <w:textAlignment w:val="auto"/>
        <w:rPr>
          <w:rFonts w:hint="eastAsia" w:ascii="仿宋" w:hAnsi="仿宋" w:eastAsia="仿宋" w:cs="Times New Roman"/>
          <w:color w:val="000000"/>
          <w:sz w:val="24"/>
          <w:szCs w:val="24"/>
          <w:highlight w:val="none"/>
          <w:lang w:val="zh-CN" w:bidi="zh-CN"/>
        </w:rPr>
      </w:pPr>
      <w:r>
        <w:rPr>
          <w:rFonts w:hint="eastAsia" w:ascii="仿宋" w:hAnsi="仿宋" w:eastAsia="仿宋"/>
          <w:color w:val="000000"/>
          <w:sz w:val="24"/>
          <w:szCs w:val="24"/>
          <w:highlight w:val="none"/>
          <w:lang w:val="zh-CN" w:bidi="zh-CN"/>
        </w:rPr>
        <w:t>（1）本工程质保期为2年，质保期届满且乙方已经对质保期内的工程质量问题进行妥善修复的，甲方在收到供应商质保金退还申请后，</w:t>
      </w:r>
      <w:r>
        <w:rPr>
          <w:rFonts w:ascii="仿宋" w:hAnsi="仿宋" w:eastAsia="仿宋"/>
          <w:color w:val="000000"/>
          <w:sz w:val="24"/>
          <w:szCs w:val="24"/>
          <w:highlight w:val="none"/>
          <w:lang w:val="zh-CN" w:bidi="zh-CN"/>
        </w:rPr>
        <w:t>10</w:t>
      </w:r>
      <w:r>
        <w:rPr>
          <w:rFonts w:hint="eastAsia" w:ascii="仿宋" w:hAnsi="仿宋" w:eastAsia="仿宋"/>
          <w:color w:val="000000"/>
          <w:sz w:val="24"/>
          <w:szCs w:val="24"/>
          <w:highlight w:val="none"/>
          <w:lang w:val="zh-CN" w:bidi="zh-CN"/>
        </w:rPr>
        <w:t>个工作日内无息退还100%质量保证金。</w:t>
      </w:r>
    </w:p>
    <w:p w14:paraId="36F48223">
      <w:pPr>
        <w:pStyle w:val="42"/>
        <w:keepNext w:val="0"/>
        <w:keepLines w:val="0"/>
        <w:pageBreakBefore w:val="0"/>
        <w:widowControl w:val="0"/>
        <w:tabs>
          <w:tab w:val="left" w:pos="0"/>
        </w:tabs>
        <w:kinsoku/>
        <w:overflowPunct/>
        <w:topLinePunct w:val="0"/>
        <w:bidi w:val="0"/>
        <w:snapToGrid/>
        <w:spacing w:after="0" w:line="360" w:lineRule="auto"/>
        <w:ind w:firstLine="480" w:firstLineChars="200"/>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lang w:val="zh-CN" w:bidi="zh-CN"/>
        </w:rPr>
        <w:t>（2）</w:t>
      </w:r>
      <w:r>
        <w:rPr>
          <w:rFonts w:ascii="仿宋" w:hAnsi="仿宋" w:eastAsia="仿宋"/>
          <w:color w:val="000000"/>
          <w:sz w:val="24"/>
          <w:szCs w:val="24"/>
          <w:highlight w:val="none"/>
          <w:lang w:val="zh-CN" w:bidi="zh-CN"/>
        </w:rPr>
        <w:t>因甲方原因逾期退还的，应当以未退还金额为基数，按合同订立时1年期贷款市场报价利率标准向乙方支付相应违约金，但违约金最高不得超过未退还金额的百分之五。若因乙方不及时或未提供“收到退还质保金的收据”、“售后服务验收报告单”、“质保金退还申请”的，则甲方不承担逾期退还违约责任。</w:t>
      </w:r>
    </w:p>
    <w:p w14:paraId="10E2803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3.履约保证金汇入的银行及账号：</w:t>
      </w:r>
    </w:p>
    <w:p w14:paraId="482F072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收款单位：成都市技师学院</w:t>
      </w:r>
    </w:p>
    <w:p w14:paraId="28657F3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开户行：工行四川成都分行郫都红光支行</w:t>
      </w:r>
    </w:p>
    <w:p w14:paraId="35699544">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银行账号：</w:t>
      </w:r>
      <w:r>
        <w:rPr>
          <w:rFonts w:ascii="仿宋" w:hAnsi="仿宋" w:eastAsia="仿宋"/>
          <w:color w:val="000000"/>
          <w:sz w:val="24"/>
          <w:szCs w:val="24"/>
          <w:highlight w:val="none"/>
          <w:lang w:val="zh-CN" w:bidi="zh-CN"/>
        </w:rPr>
        <w:t>4402054609100031151</w:t>
      </w:r>
    </w:p>
    <w:p w14:paraId="196C56BC">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rPr>
      </w:pPr>
      <w:r>
        <w:rPr>
          <w:rFonts w:hint="eastAsia" w:ascii="仿宋" w:hAnsi="仿宋" w:eastAsia="仿宋"/>
          <w:color w:val="000000"/>
          <w:sz w:val="24"/>
          <w:szCs w:val="24"/>
          <w:highlight w:val="none"/>
          <w:lang w:val="zh-CN"/>
        </w:rPr>
        <w:t>4.履约保证金不予退还情形：一是</w:t>
      </w:r>
      <w:r>
        <w:rPr>
          <w:rFonts w:hint="eastAsia" w:ascii="仿宋" w:hAnsi="仿宋" w:eastAsia="仿宋"/>
          <w:color w:val="000000"/>
          <w:sz w:val="24"/>
          <w:szCs w:val="24"/>
          <w:highlight w:val="none"/>
        </w:rPr>
        <w:t>乙方</w:t>
      </w:r>
      <w:r>
        <w:rPr>
          <w:rFonts w:hint="eastAsia" w:ascii="仿宋" w:hAnsi="仿宋" w:eastAsia="仿宋"/>
          <w:color w:val="000000"/>
          <w:sz w:val="24"/>
          <w:szCs w:val="24"/>
          <w:highlight w:val="none"/>
          <w:lang w:val="zh-CN"/>
        </w:rPr>
        <w:t>未按合同要求履行的，其履约保证金(质保金)全部扣除。二是</w:t>
      </w:r>
      <w:r>
        <w:rPr>
          <w:rFonts w:hint="eastAsia" w:ascii="仿宋" w:hAnsi="仿宋" w:eastAsia="仿宋"/>
          <w:color w:val="000000"/>
          <w:sz w:val="24"/>
          <w:szCs w:val="24"/>
          <w:highlight w:val="none"/>
        </w:rPr>
        <w:t>乙方</w:t>
      </w:r>
      <w:r>
        <w:rPr>
          <w:rFonts w:hint="eastAsia" w:ascii="仿宋" w:hAnsi="仿宋" w:eastAsia="仿宋"/>
          <w:color w:val="000000"/>
          <w:sz w:val="24"/>
          <w:szCs w:val="24"/>
          <w:highlight w:val="none"/>
          <w:lang w:val="zh-CN"/>
        </w:rPr>
        <w:t>交纳了履约保证金，但因</w:t>
      </w:r>
      <w:r>
        <w:rPr>
          <w:rFonts w:hint="eastAsia" w:ascii="仿宋" w:hAnsi="仿宋" w:eastAsia="仿宋"/>
          <w:color w:val="000000"/>
          <w:sz w:val="24"/>
          <w:szCs w:val="24"/>
          <w:highlight w:val="none"/>
        </w:rPr>
        <w:t>乙方</w:t>
      </w:r>
      <w:r>
        <w:rPr>
          <w:rFonts w:hint="eastAsia" w:ascii="仿宋" w:hAnsi="仿宋" w:eastAsia="仿宋"/>
          <w:color w:val="000000"/>
          <w:sz w:val="24"/>
          <w:szCs w:val="24"/>
          <w:highlight w:val="none"/>
          <w:lang w:val="zh-CN"/>
        </w:rPr>
        <w:t>自身原因被取消成交资格或在成交通知书发出之日起30日历天(含法定节假日)内</w:t>
      </w:r>
      <w:r>
        <w:rPr>
          <w:rFonts w:hint="eastAsia" w:ascii="仿宋" w:hAnsi="仿宋" w:eastAsia="仿宋"/>
          <w:color w:val="000000"/>
          <w:sz w:val="24"/>
          <w:szCs w:val="24"/>
          <w:highlight w:val="none"/>
        </w:rPr>
        <w:t>甲方不按竞争性谈判文件确定的事项与甲方签订合同的，其履约保证金不予退还。</w:t>
      </w:r>
      <w:r>
        <w:rPr>
          <w:rFonts w:hint="eastAsia" w:ascii="仿宋" w:hAnsi="仿宋" w:eastAsia="仿宋"/>
          <w:bCs/>
          <w:color w:val="000000"/>
          <w:sz w:val="24"/>
          <w:szCs w:val="24"/>
          <w:highlight w:val="none"/>
        </w:rPr>
        <w:t>三是法律法规或合同约定规定的其他情形。</w:t>
      </w:r>
    </w:p>
    <w:p w14:paraId="58DF9D9C">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十</w:t>
      </w:r>
      <w:r>
        <w:rPr>
          <w:rFonts w:hint="eastAsia" w:ascii="仿宋" w:hAnsi="仿宋" w:eastAsia="仿宋"/>
          <w:b/>
          <w:bCs/>
          <w:color w:val="000000"/>
          <w:sz w:val="24"/>
          <w:szCs w:val="24"/>
          <w:highlight w:val="none"/>
          <w:lang w:val="zh-CN" w:bidi="zh-CN"/>
        </w:rPr>
        <w:t>、验收标准</w:t>
      </w:r>
    </w:p>
    <w:p w14:paraId="27BBC14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1.验收主体：甲方。</w:t>
      </w:r>
    </w:p>
    <w:p w14:paraId="451CAD0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2.验收时间及程序：</w:t>
      </w:r>
    </w:p>
    <w:p w14:paraId="79FFAC4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(1)工程施工过程中，若有隐蔽工程的，乙方应在隐蔽工程完成后2日历天内书面通知甲方验收，甲方收到乙方隐蔽工程验收通知后</w:t>
      </w:r>
      <w:r>
        <w:rPr>
          <w:rFonts w:hint="eastAsia" w:ascii="仿宋" w:hAnsi="仿宋" w:eastAsia="仿宋"/>
          <w:color w:val="000000"/>
          <w:sz w:val="24"/>
          <w:szCs w:val="24"/>
          <w:highlight w:val="none"/>
          <w:lang w:val="en-US" w:bidi="zh-CN"/>
        </w:rPr>
        <w:t>2</w:t>
      </w:r>
      <w:r>
        <w:rPr>
          <w:rFonts w:hint="eastAsia" w:ascii="仿宋" w:hAnsi="仿宋" w:eastAsia="仿宋"/>
          <w:color w:val="000000"/>
          <w:sz w:val="24"/>
          <w:szCs w:val="24"/>
          <w:highlight w:val="none"/>
          <w:lang w:bidi="zh-CN"/>
        </w:rPr>
        <w:t>日历天内完成隐蔽工程的验收，验收合格方能进入下一道工序。若乙方未通知甲方参加验收，甲方有权要求乙方返工、支付违约金并重新办理验收手续，由此导致超出工程期限的，乙方承担相应的逾期责任，并且因重新返工和办理验收手续所产生的费用也由乙方自行承担。违约金的支付参照合同第十二条第2款第（4）项约定。</w:t>
      </w:r>
    </w:p>
    <w:p w14:paraId="7522D38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(2)工程全部竣工后，乙方应书面通知甲方正式验收，甲方在接到验收通知后20日历天内组织验收小组进行现场验收。验收合格，双方签署《工程竣工验收报告》。如甲方在指定时间内未能组织验收，需及时通知乙方，另定验收日期，但甲方应承认竣工日期。</w:t>
      </w:r>
    </w:p>
    <w:p w14:paraId="3A4146B1">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(3)质保期内单次售后服务完成后，甲方收到乙方售后服务单次验收申请之日起10日历天内组织售后服务验收。验收合格，则签署《售后服务验收报告单》</w:t>
      </w:r>
      <w:r>
        <w:rPr>
          <w:rFonts w:ascii="仿宋" w:hAnsi="仿宋" w:eastAsia="仿宋"/>
          <w:color w:val="000000"/>
          <w:sz w:val="24"/>
          <w:szCs w:val="24"/>
          <w:highlight w:val="none"/>
          <w:lang w:bidi="zh-CN"/>
        </w:rPr>
        <w:t>；</w:t>
      </w:r>
      <w:r>
        <w:rPr>
          <w:rFonts w:hint="eastAsia" w:ascii="仿宋" w:hAnsi="仿宋" w:eastAsia="仿宋"/>
          <w:color w:val="000000"/>
          <w:sz w:val="24"/>
          <w:szCs w:val="24"/>
          <w:highlight w:val="none"/>
          <w:lang w:bidi="zh-CN"/>
        </w:rPr>
        <w:t>若单次售后服务验收不合格，甲方有权要求乙方限期整改，若整改依然不能达到要求的或未在甲方通知的时间内完成整改的，甲方有权按照合同约定第十二条第2款第（5）项约定追究乙方的违约责任。</w:t>
      </w:r>
    </w:p>
    <w:p w14:paraId="4EFD2B54">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3.验收方式：工程竣工验收及售后服务验收均为学校自主现场验收。</w:t>
      </w:r>
    </w:p>
    <w:p w14:paraId="53BC199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4. 验收内容及标准：</w:t>
      </w:r>
    </w:p>
    <w:p w14:paraId="44562D0E">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hint="eastAsia" w:ascii="仿宋" w:hAnsi="仿宋" w:eastAsia="仿宋" w:cs="Times New Roman"/>
          <w:color w:val="000000"/>
          <w:sz w:val="24"/>
          <w:szCs w:val="24"/>
          <w:highlight w:val="none"/>
          <w:lang w:bidi="zh-CN"/>
        </w:rPr>
      </w:pPr>
      <w:r>
        <w:rPr>
          <w:rFonts w:hint="eastAsia" w:ascii="仿宋" w:hAnsi="仿宋" w:eastAsia="仿宋"/>
          <w:color w:val="000000"/>
          <w:sz w:val="24"/>
          <w:szCs w:val="24"/>
          <w:highlight w:val="none"/>
          <w:lang w:bidi="zh-CN"/>
        </w:rPr>
        <w:t>(1)工程内容验收包括①是否按照约定完成施工；</w:t>
      </w:r>
      <w:r>
        <w:rPr>
          <w:rFonts w:hint="eastAsia" w:ascii="仿宋" w:hAnsi="仿宋" w:eastAsia="仿宋" w:cs="Times New Roman"/>
          <w:color w:val="000000"/>
          <w:sz w:val="24"/>
          <w:szCs w:val="24"/>
          <w:highlight w:val="none"/>
          <w:lang w:bidi="zh-CN"/>
        </w:rPr>
        <w:t>②工程和工程量达到采购人的设计使用功能，且符合现行国家</w:t>
      </w:r>
      <w:r>
        <w:rPr>
          <w:rFonts w:hint="eastAsia" w:ascii="仿宋" w:hAnsi="仿宋" w:eastAsia="仿宋" w:cs="Times New Roman"/>
          <w:color w:val="000000"/>
          <w:sz w:val="24"/>
          <w:szCs w:val="24"/>
          <w:highlight w:val="none"/>
          <w:lang w:eastAsia="zh-CN" w:bidi="zh-CN"/>
        </w:rPr>
        <w:t>、</w:t>
      </w:r>
      <w:r>
        <w:rPr>
          <w:rFonts w:hint="eastAsia" w:ascii="仿宋" w:hAnsi="仿宋" w:eastAsia="仿宋" w:cs="Times New Roman"/>
          <w:color w:val="000000"/>
          <w:sz w:val="24"/>
          <w:szCs w:val="24"/>
          <w:highlight w:val="none"/>
          <w:lang w:val="en-US" w:eastAsia="zh-CN" w:bidi="zh-CN"/>
        </w:rPr>
        <w:t>行业</w:t>
      </w:r>
      <w:r>
        <w:rPr>
          <w:rFonts w:hint="eastAsia" w:ascii="仿宋" w:hAnsi="仿宋" w:eastAsia="仿宋" w:cs="Times New Roman"/>
          <w:color w:val="000000"/>
          <w:sz w:val="24"/>
          <w:szCs w:val="24"/>
          <w:highlight w:val="none"/>
          <w:lang w:bidi="zh-CN"/>
        </w:rPr>
        <w:t>施工验收规范、建筑</w:t>
      </w:r>
      <w:r>
        <w:rPr>
          <w:rFonts w:hint="eastAsia" w:ascii="仿宋" w:hAnsi="仿宋" w:eastAsia="仿宋" w:cs="Times New Roman"/>
          <w:color w:val="000000"/>
          <w:sz w:val="24"/>
          <w:szCs w:val="24"/>
          <w:highlight w:val="none"/>
          <w:lang w:val="en-US" w:eastAsia="zh-CN" w:bidi="zh-CN"/>
        </w:rPr>
        <w:t>电气</w:t>
      </w:r>
      <w:r>
        <w:rPr>
          <w:rFonts w:hint="eastAsia" w:ascii="仿宋" w:hAnsi="仿宋" w:eastAsia="仿宋" w:cs="Times New Roman"/>
          <w:color w:val="000000"/>
          <w:sz w:val="24"/>
          <w:szCs w:val="24"/>
          <w:highlight w:val="none"/>
          <w:lang w:bidi="zh-CN"/>
        </w:rPr>
        <w:t>工程</w:t>
      </w:r>
      <w:r>
        <w:rPr>
          <w:rFonts w:hint="eastAsia" w:ascii="仿宋" w:hAnsi="仿宋" w:eastAsia="仿宋" w:cs="Times New Roman"/>
          <w:color w:val="000000"/>
          <w:sz w:val="24"/>
          <w:szCs w:val="24"/>
          <w:highlight w:val="none"/>
          <w:lang w:val="en-US" w:eastAsia="zh-CN" w:bidi="zh-CN"/>
        </w:rPr>
        <w:t>施工</w:t>
      </w:r>
      <w:r>
        <w:rPr>
          <w:rFonts w:hint="eastAsia" w:ascii="仿宋" w:hAnsi="仿宋" w:eastAsia="仿宋" w:cs="Times New Roman"/>
          <w:color w:val="000000"/>
          <w:sz w:val="24"/>
          <w:szCs w:val="24"/>
          <w:highlight w:val="none"/>
          <w:lang w:bidi="zh-CN"/>
        </w:rPr>
        <w:t>质量验收</w:t>
      </w:r>
      <w:r>
        <w:rPr>
          <w:rFonts w:hint="eastAsia" w:ascii="仿宋" w:hAnsi="仿宋" w:eastAsia="仿宋" w:cs="Times New Roman"/>
          <w:color w:val="000000"/>
          <w:sz w:val="24"/>
          <w:szCs w:val="24"/>
          <w:highlight w:val="none"/>
          <w:lang w:val="en-US" w:eastAsia="zh-CN" w:bidi="zh-CN"/>
        </w:rPr>
        <w:t>规范</w:t>
      </w:r>
      <w:r>
        <w:rPr>
          <w:rFonts w:hint="eastAsia" w:ascii="仿宋" w:hAnsi="仿宋" w:eastAsia="仿宋" w:cs="Times New Roman"/>
          <w:color w:val="000000"/>
          <w:sz w:val="24"/>
          <w:szCs w:val="24"/>
          <w:highlight w:val="none"/>
          <w:lang w:bidi="zh-CN"/>
        </w:rPr>
        <w:t>、质量评定标准及其他相关法律、法规当地行政主管部门颁发的有关文件等要求，③乙方竣工的项目需符合本合同的约定。</w:t>
      </w:r>
    </w:p>
    <w:p w14:paraId="3B08242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(2)售后服务验收内容包括乙方①是否按时到场开展售后服务②是否按照质量保修书约定承担工程质量保修责任，③质量保修成果是否符合</w:t>
      </w:r>
      <w:r>
        <w:rPr>
          <w:rFonts w:hint="eastAsia" w:ascii="仿宋" w:hAnsi="仿宋" w:eastAsia="仿宋" w:cs="Times New Roman"/>
          <w:color w:val="000000"/>
          <w:sz w:val="24"/>
          <w:szCs w:val="24"/>
          <w:highlight w:val="none"/>
          <w:lang w:bidi="zh-CN"/>
        </w:rPr>
        <w:t>建筑</w:t>
      </w:r>
      <w:r>
        <w:rPr>
          <w:rFonts w:hint="eastAsia" w:ascii="仿宋" w:hAnsi="仿宋" w:eastAsia="仿宋" w:cs="Times New Roman"/>
          <w:color w:val="000000"/>
          <w:sz w:val="24"/>
          <w:szCs w:val="24"/>
          <w:highlight w:val="none"/>
          <w:lang w:val="en-US" w:eastAsia="zh-CN" w:bidi="zh-CN"/>
        </w:rPr>
        <w:t>电气</w:t>
      </w:r>
      <w:r>
        <w:rPr>
          <w:rFonts w:hint="eastAsia" w:ascii="仿宋" w:hAnsi="仿宋" w:eastAsia="仿宋" w:cs="Times New Roman"/>
          <w:color w:val="000000"/>
          <w:sz w:val="24"/>
          <w:szCs w:val="24"/>
          <w:highlight w:val="none"/>
          <w:lang w:bidi="zh-CN"/>
        </w:rPr>
        <w:t>工程</w:t>
      </w:r>
      <w:r>
        <w:rPr>
          <w:rFonts w:hint="eastAsia" w:ascii="仿宋" w:hAnsi="仿宋" w:eastAsia="仿宋" w:cs="Times New Roman"/>
          <w:color w:val="000000"/>
          <w:sz w:val="24"/>
          <w:szCs w:val="24"/>
          <w:highlight w:val="none"/>
          <w:lang w:val="en-US" w:eastAsia="zh-CN" w:bidi="zh-CN"/>
        </w:rPr>
        <w:t>施工</w:t>
      </w:r>
      <w:r>
        <w:rPr>
          <w:rFonts w:hint="eastAsia" w:ascii="仿宋" w:hAnsi="仿宋" w:eastAsia="仿宋" w:cs="Times New Roman"/>
          <w:color w:val="000000"/>
          <w:sz w:val="24"/>
          <w:szCs w:val="24"/>
          <w:highlight w:val="none"/>
          <w:lang w:bidi="zh-CN"/>
        </w:rPr>
        <w:t>质量验收</w:t>
      </w:r>
      <w:r>
        <w:rPr>
          <w:rFonts w:hint="eastAsia" w:ascii="仿宋" w:hAnsi="仿宋" w:eastAsia="仿宋" w:cs="Times New Roman"/>
          <w:color w:val="000000"/>
          <w:sz w:val="24"/>
          <w:szCs w:val="24"/>
          <w:highlight w:val="none"/>
          <w:lang w:val="en-US" w:eastAsia="zh-CN" w:bidi="zh-CN"/>
        </w:rPr>
        <w:t>规范</w:t>
      </w:r>
      <w:r>
        <w:rPr>
          <w:rFonts w:hint="eastAsia" w:ascii="仿宋" w:hAnsi="仿宋" w:eastAsia="仿宋"/>
          <w:color w:val="000000"/>
          <w:sz w:val="24"/>
          <w:szCs w:val="24"/>
          <w:highlight w:val="none"/>
          <w:lang w:bidi="zh-CN"/>
        </w:rPr>
        <w:t>、质量评定标准及其他相关法律、法规当地行政主管部门颁发的有关文件等要求。</w:t>
      </w:r>
    </w:p>
    <w:p w14:paraId="2CB99E2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5.</w:t>
      </w:r>
      <w:r>
        <w:rPr>
          <w:rFonts w:hint="eastAsia" w:ascii="仿宋" w:hAnsi="仿宋" w:eastAsia="仿宋"/>
          <w:color w:val="000000"/>
          <w:sz w:val="24"/>
          <w:szCs w:val="24"/>
          <w:highlight w:val="none"/>
          <w:lang w:val="zh-CN" w:bidi="zh-CN"/>
        </w:rPr>
        <w:t xml:space="preserve"> </w:t>
      </w:r>
      <w:r>
        <w:rPr>
          <w:rFonts w:hint="eastAsia" w:ascii="仿宋" w:hAnsi="仿宋" w:eastAsia="仿宋"/>
          <w:color w:val="000000"/>
          <w:sz w:val="24"/>
          <w:szCs w:val="24"/>
          <w:highlight w:val="none"/>
          <w:lang w:bidi="zh-CN"/>
        </w:rPr>
        <w:t>验收不合格的处理方式：</w:t>
      </w:r>
    </w:p>
    <w:p w14:paraId="3D6CB61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5.1若竣工验收不合格要求整改的，整改时间由甲方根据项目具体情况确定，其返工整改费用由乙方承担，且工期不顺延，同时乙方应当赔偿由此给甲方造成的全部损失。若乙方未在约定时间内完成整改或整改后甲方验收仍无法达到要求的，则视为乙方不能履约，甲方有权终止合同，并按合同第十二条第2款第（4）项约定追究乙方的违约责任。</w:t>
      </w:r>
    </w:p>
    <w:p w14:paraId="79CDFED2">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5.</w:t>
      </w:r>
      <w:r>
        <w:rPr>
          <w:rFonts w:ascii="仿宋" w:hAnsi="仿宋" w:eastAsia="仿宋"/>
          <w:color w:val="000000"/>
          <w:sz w:val="24"/>
          <w:szCs w:val="24"/>
          <w:highlight w:val="none"/>
          <w:lang w:bidi="zh-CN"/>
        </w:rPr>
        <w:t>2</w:t>
      </w:r>
      <w:r>
        <w:rPr>
          <w:rFonts w:hint="eastAsia" w:ascii="仿宋" w:hAnsi="仿宋" w:eastAsia="仿宋"/>
          <w:color w:val="000000"/>
          <w:sz w:val="24"/>
          <w:szCs w:val="24"/>
          <w:highlight w:val="none"/>
          <w:lang w:bidi="zh-CN"/>
        </w:rPr>
        <w:t>若单次售后服务验收不合格，甲方有权要求整改，整改时间由甲方根据项目具体情况确定，其整改费用由乙方承担，若乙方未在约定时间内完成整改或整改后甲方验收仍无法达到要求的，则甲方有权按合同第十二条第2款第（5）项约定追究乙方的违约责任。</w:t>
      </w:r>
    </w:p>
    <w:p w14:paraId="4DB0289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6.乙方提供竣工验收资料的内容：竣工验收后15日历天内将施工过程中形成的有关完整资料分类整理，乙方提交的竣工资料和竣工图必须达到《建设工程文件归档规范》(GB/T 50328-2019)要求。乙方应按时递交结算资料，竣工验收后15日历天内未递交的，每逾</w:t>
      </w:r>
      <w:r>
        <w:rPr>
          <w:rFonts w:ascii="仿宋" w:hAnsi="仿宋" w:eastAsia="仿宋"/>
          <w:color w:val="000000"/>
          <w:sz w:val="24"/>
          <w:szCs w:val="24"/>
          <w:highlight w:val="none"/>
          <w:lang w:bidi="zh-CN"/>
        </w:rPr>
        <w:t>1</w:t>
      </w:r>
      <w:r>
        <w:rPr>
          <w:rFonts w:hint="eastAsia" w:ascii="仿宋" w:hAnsi="仿宋" w:eastAsia="仿宋"/>
          <w:color w:val="000000"/>
          <w:sz w:val="24"/>
          <w:szCs w:val="24"/>
          <w:highlight w:val="none"/>
          <w:lang w:bidi="zh-CN"/>
        </w:rPr>
        <w:t>日历天</w:t>
      </w:r>
      <w:r>
        <w:rPr>
          <w:rFonts w:ascii="仿宋" w:hAnsi="仿宋" w:eastAsia="仿宋"/>
          <w:color w:val="000000"/>
          <w:sz w:val="24"/>
          <w:szCs w:val="24"/>
          <w:highlight w:val="none"/>
          <w:lang w:bidi="zh-CN"/>
        </w:rPr>
        <w:t>递交，乙方应按合同总金额万分之三向甲方支付违约金（甲方有权直接从应付款项中扣除）；</w:t>
      </w:r>
      <w:r>
        <w:rPr>
          <w:rFonts w:hint="eastAsia" w:ascii="仿宋" w:hAnsi="仿宋" w:eastAsia="仿宋"/>
          <w:color w:val="000000"/>
          <w:sz w:val="24"/>
          <w:szCs w:val="24"/>
          <w:highlight w:val="none"/>
          <w:lang w:bidi="zh-CN"/>
        </w:rPr>
        <w:t>逾期超过15</w:t>
      </w:r>
      <w:r>
        <w:rPr>
          <w:rFonts w:ascii="仿宋" w:hAnsi="仿宋" w:eastAsia="仿宋"/>
          <w:color w:val="000000"/>
          <w:sz w:val="24"/>
          <w:szCs w:val="24"/>
          <w:highlight w:val="none"/>
          <w:lang w:bidi="zh-CN"/>
        </w:rPr>
        <w:t>日历</w:t>
      </w:r>
      <w:r>
        <w:rPr>
          <w:rFonts w:hint="eastAsia" w:ascii="仿宋" w:hAnsi="仿宋" w:eastAsia="仿宋"/>
          <w:color w:val="000000"/>
          <w:sz w:val="24"/>
          <w:szCs w:val="24"/>
          <w:highlight w:val="none"/>
          <w:lang w:bidi="zh-CN"/>
        </w:rPr>
        <w:t>天且经甲方提醒仍不递交的，甲方有权没收乙方履约保证金，且不予支付乙方剩余合同价款。</w:t>
      </w:r>
    </w:p>
    <w:p w14:paraId="048CED6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7.其他未尽事宜应参照《财政部关于进一步加强政府采购需求和履约验收管理的指导意见》(财库〔2016〕205号)的要求进行验收。</w:t>
      </w:r>
    </w:p>
    <w:p w14:paraId="7CA7221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8.交付方式及标准：工程竣工后，经甲方组织各方实地验收合格后，各方在《工程竣工验收报告》上签字，视为正式交付。</w:t>
      </w:r>
    </w:p>
    <w:p w14:paraId="08C22BD5">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kern w:val="0"/>
          <w:sz w:val="24"/>
          <w:szCs w:val="24"/>
          <w:highlight w:val="none"/>
          <w:lang w:val="zh-CN" w:bidi="zh-CN"/>
        </w:rPr>
      </w:pPr>
      <w:r>
        <w:rPr>
          <w:rFonts w:hint="eastAsia" w:ascii="仿宋" w:hAnsi="仿宋" w:eastAsia="仿宋"/>
          <w:b/>
          <w:bCs/>
          <w:color w:val="000000"/>
          <w:kern w:val="0"/>
          <w:sz w:val="24"/>
          <w:szCs w:val="24"/>
          <w:highlight w:val="none"/>
          <w:lang w:bidi="zh-CN"/>
        </w:rPr>
        <w:t>十一</w:t>
      </w:r>
      <w:r>
        <w:rPr>
          <w:rFonts w:hint="eastAsia" w:ascii="仿宋" w:hAnsi="仿宋" w:eastAsia="仿宋"/>
          <w:b/>
          <w:bCs/>
          <w:color w:val="000000"/>
          <w:kern w:val="0"/>
          <w:sz w:val="24"/>
          <w:szCs w:val="24"/>
          <w:highlight w:val="none"/>
          <w:lang w:val="zh-CN" w:bidi="zh-CN"/>
        </w:rPr>
        <w:t>、其他商务要求</w:t>
      </w:r>
    </w:p>
    <w:p w14:paraId="109FDA6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1.对施工现场交通和噪音的要求：遵守地方政府和有关部门对施工场地交通和施工噪音等管理规定。施工单位应尽量减小施工对教学秩序的影响。</w:t>
      </w:r>
    </w:p>
    <w:p w14:paraId="3E4CBF9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2.施工场地整洁卫生的要求：乙方保证施工现场清洁。</w:t>
      </w:r>
    </w:p>
    <w:p w14:paraId="1C84693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3.保护建筑物结构及相应管线和设备的措施：乙方造成学校管网、电缆、树木、构筑物</w:t>
      </w:r>
      <w:r>
        <w:rPr>
          <w:rFonts w:hint="eastAsia" w:ascii="仿宋" w:hAnsi="仿宋" w:eastAsia="仿宋" w:cs="___WRD_EMBED_SUB_41"/>
          <w:color w:val="000000"/>
          <w:sz w:val="24"/>
          <w:szCs w:val="24"/>
          <w:highlight w:val="none"/>
        </w:rPr>
        <w:t>、室内设备</w:t>
      </w:r>
      <w:r>
        <w:rPr>
          <w:rFonts w:hint="eastAsia" w:ascii="仿宋" w:hAnsi="仿宋" w:eastAsia="仿宋"/>
          <w:bCs/>
          <w:color w:val="000000"/>
          <w:sz w:val="24"/>
          <w:szCs w:val="24"/>
          <w:highlight w:val="none"/>
        </w:rPr>
        <w:t>等损坏的，要在甲方规定期限内进行修复，无法修复的除照价赔偿外，还需要向甲方偿付合同总金额的百分之五的违约金。</w:t>
      </w:r>
    </w:p>
    <w:p w14:paraId="103EE7D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rPr>
      </w:pPr>
      <w:r>
        <w:rPr>
          <w:rFonts w:hint="eastAsia" w:ascii="仿宋" w:hAnsi="仿宋" w:eastAsia="仿宋"/>
          <w:bCs/>
          <w:color w:val="000000"/>
          <w:sz w:val="24"/>
          <w:szCs w:val="24"/>
          <w:highlight w:val="none"/>
        </w:rPr>
        <w:t>4.乙方提供的主要材料设备应在使用前向甲方提供建筑材料样品、产品合格证书，否则不得使用；竣工时建筑材料的产品合格证书作为结算资料一并提交甲方。</w:t>
      </w:r>
    </w:p>
    <w:p w14:paraId="18A7A9D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bCs/>
          <w:color w:val="000000"/>
          <w:sz w:val="24"/>
          <w:szCs w:val="24"/>
          <w:highlight w:val="none"/>
        </w:rPr>
        <w:t>5.乙方在项目执行过程中定期向甲方通告本项目供货的重大事项及其进度</w:t>
      </w:r>
      <w:r>
        <w:rPr>
          <w:rFonts w:ascii="仿宋" w:hAnsi="仿宋" w:eastAsia="仿宋"/>
          <w:color w:val="000000"/>
          <w:sz w:val="24"/>
          <w:szCs w:val="24"/>
          <w:highlight w:val="none"/>
          <w:lang w:bidi="zh-CN"/>
        </w:rPr>
        <w:t>。</w:t>
      </w:r>
    </w:p>
    <w:p w14:paraId="33403572">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ascii="仿宋" w:hAnsi="仿宋" w:eastAsia="仿宋"/>
          <w:color w:val="000000"/>
          <w:sz w:val="24"/>
          <w:szCs w:val="24"/>
          <w:highlight w:val="none"/>
          <w:lang w:bidi="zh-CN"/>
        </w:rPr>
        <w:t>6</w:t>
      </w:r>
      <w:r>
        <w:rPr>
          <w:rFonts w:hint="eastAsia" w:ascii="仿宋" w:hAnsi="仿宋" w:eastAsia="仿宋"/>
          <w:color w:val="000000"/>
          <w:sz w:val="24"/>
          <w:szCs w:val="24"/>
          <w:highlight w:val="none"/>
          <w:lang w:bidi="zh-CN"/>
        </w:rPr>
        <w:t>.乙方应</w:t>
      </w:r>
      <w:r>
        <w:rPr>
          <w:rFonts w:hint="eastAsia" w:ascii="仿宋" w:hAnsi="仿宋" w:eastAsia="仿宋"/>
          <w:color w:val="000000"/>
          <w:sz w:val="24"/>
          <w:szCs w:val="24"/>
          <w:highlight w:val="none"/>
          <w:lang w:val="zh-CN" w:bidi="zh-CN"/>
        </w:rPr>
        <w:t>制定详细</w:t>
      </w:r>
      <w:r>
        <w:rPr>
          <w:rFonts w:hint="eastAsia" w:ascii="仿宋" w:hAnsi="仿宋" w:eastAsia="仿宋"/>
          <w:color w:val="000000"/>
          <w:sz w:val="24"/>
          <w:szCs w:val="24"/>
          <w:highlight w:val="none"/>
          <w:lang w:bidi="zh-CN"/>
        </w:rPr>
        <w:t>的</w:t>
      </w:r>
      <w:r>
        <w:rPr>
          <w:rFonts w:hint="eastAsia" w:ascii="仿宋" w:hAnsi="仿宋" w:eastAsia="仿宋"/>
          <w:color w:val="000000"/>
          <w:sz w:val="24"/>
          <w:szCs w:val="24"/>
          <w:highlight w:val="none"/>
          <w:lang w:val="zh-CN" w:bidi="zh-CN"/>
        </w:rPr>
        <w:t>施工方案与技术措施、项目管理机构方</w:t>
      </w:r>
      <w:r>
        <w:rPr>
          <w:rFonts w:hint="eastAsia" w:ascii="仿宋" w:hAnsi="仿宋" w:eastAsia="仿宋"/>
          <w:color w:val="000000"/>
          <w:sz w:val="24"/>
          <w:szCs w:val="24"/>
          <w:highlight w:val="none"/>
          <w:lang w:bidi="zh-CN"/>
        </w:rPr>
        <w:t>案、</w:t>
      </w:r>
      <w:r>
        <w:rPr>
          <w:rFonts w:hint="eastAsia" w:ascii="仿宋" w:hAnsi="仿宋" w:eastAsia="仿宋"/>
          <w:color w:val="000000"/>
          <w:sz w:val="24"/>
          <w:szCs w:val="24"/>
          <w:highlight w:val="none"/>
          <w:lang w:val="zh-CN" w:bidi="zh-CN"/>
        </w:rPr>
        <w:t>质量管理体系及保证措施、安全防护及文明施工管理体系与措施、环境保护管理体系与措施、项目进度计划与措施</w:t>
      </w:r>
      <w:r>
        <w:rPr>
          <w:rFonts w:hint="eastAsia" w:ascii="仿宋" w:hAnsi="仿宋" w:eastAsia="仿宋"/>
          <w:color w:val="000000"/>
          <w:sz w:val="24"/>
          <w:szCs w:val="24"/>
          <w:highlight w:val="none"/>
          <w:lang w:bidi="zh-CN"/>
        </w:rPr>
        <w:t>具体内容详见乙方响应文件。</w:t>
      </w:r>
    </w:p>
    <w:p w14:paraId="42D399E1">
      <w:pPr>
        <w:keepNext w:val="0"/>
        <w:keepLines w:val="0"/>
        <w:pageBreakBefore w:val="0"/>
        <w:widowControl w:val="0"/>
        <w:kinsoku/>
        <w:wordWrap w:val="0"/>
        <w:overflowPunct/>
        <w:topLinePunct w:val="0"/>
        <w:bidi w:val="0"/>
        <w:snapToGrid/>
        <w:spacing w:line="360" w:lineRule="auto"/>
        <w:ind w:firstLine="480" w:firstLineChars="200"/>
        <w:textAlignment w:val="auto"/>
        <w:rPr>
          <w:rFonts w:ascii="仿宋" w:hAnsi="仿宋" w:eastAsia="仿宋"/>
          <w:kern w:val="2"/>
          <w:sz w:val="24"/>
          <w:szCs w:val="24"/>
          <w:highlight w:val="none"/>
          <w:lang w:val="zh-CN" w:bidi="zh-CN"/>
        </w:rPr>
      </w:pPr>
      <w:r>
        <w:rPr>
          <w:rFonts w:ascii="仿宋" w:hAnsi="仿宋" w:eastAsia="仿宋"/>
          <w:color w:val="000000"/>
          <w:sz w:val="24"/>
          <w:szCs w:val="24"/>
          <w:highlight w:val="none"/>
          <w:lang w:bidi="zh-CN"/>
        </w:rPr>
        <w:t>7</w:t>
      </w:r>
      <w:r>
        <w:rPr>
          <w:rFonts w:hint="eastAsia" w:ascii="仿宋" w:hAnsi="仿宋" w:eastAsia="仿宋"/>
          <w:color w:val="000000"/>
          <w:sz w:val="24"/>
          <w:szCs w:val="24"/>
          <w:highlight w:val="none"/>
          <w:lang w:bidi="zh-CN"/>
        </w:rPr>
        <w:t>.乙方</w:t>
      </w:r>
      <w:r>
        <w:rPr>
          <w:rFonts w:hint="eastAsia" w:ascii="仿宋" w:hAnsi="仿宋" w:eastAsia="仿宋"/>
          <w:color w:val="000000"/>
          <w:sz w:val="24"/>
          <w:szCs w:val="24"/>
          <w:highlight w:val="none"/>
          <w:lang w:val="zh-CN" w:bidi="zh-CN"/>
        </w:rPr>
        <w:t>拟投入本项目的团队成员</w:t>
      </w:r>
      <w:r>
        <w:rPr>
          <w:rFonts w:hint="eastAsia" w:ascii="仿宋" w:hAnsi="仿宋" w:eastAsia="仿宋"/>
          <w:color w:val="000000"/>
          <w:sz w:val="24"/>
          <w:szCs w:val="24"/>
          <w:highlight w:val="none"/>
          <w:lang w:bidi="zh-CN"/>
        </w:rPr>
        <w:t>详见乙方响应文件。</w:t>
      </w:r>
    </w:p>
    <w:p w14:paraId="2AF512F6">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十二</w:t>
      </w:r>
      <w:r>
        <w:rPr>
          <w:rFonts w:hint="eastAsia" w:ascii="仿宋" w:hAnsi="仿宋" w:eastAsia="仿宋"/>
          <w:b/>
          <w:bCs/>
          <w:color w:val="000000"/>
          <w:sz w:val="24"/>
          <w:szCs w:val="24"/>
          <w:highlight w:val="none"/>
          <w:lang w:val="zh-CN" w:bidi="zh-CN"/>
        </w:rPr>
        <w:t>、违约责任</w:t>
      </w:r>
    </w:p>
    <w:p w14:paraId="484CF60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1.甲方违约的责任：</w:t>
      </w:r>
    </w:p>
    <w:p w14:paraId="79C11DB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w:t>
      </w:r>
      <w:r>
        <w:rPr>
          <w:rFonts w:hint="eastAsia" w:ascii="仿宋" w:hAnsi="仿宋" w:eastAsia="仿宋"/>
          <w:color w:val="000000"/>
          <w:sz w:val="24"/>
          <w:szCs w:val="24"/>
          <w:highlight w:val="none"/>
          <w:lang w:val="en-US" w:bidi="zh-CN"/>
        </w:rPr>
        <w:t>1</w:t>
      </w:r>
      <w:r>
        <w:rPr>
          <w:rFonts w:hint="eastAsia" w:ascii="仿宋" w:hAnsi="仿宋" w:eastAsia="仿宋"/>
          <w:color w:val="000000"/>
          <w:sz w:val="24"/>
          <w:szCs w:val="24"/>
          <w:highlight w:val="none"/>
          <w:lang w:val="zh-CN" w:bidi="zh-CN"/>
        </w:rPr>
        <w:t>)甲方故意逾期支付工程款的，除应及时付足工程款外，应向乙方</w:t>
      </w:r>
      <w:r>
        <w:rPr>
          <w:rFonts w:hint="eastAsia" w:ascii="仿宋" w:hAnsi="仿宋" w:eastAsia="仿宋"/>
          <w:color w:val="000000"/>
          <w:sz w:val="24"/>
          <w:szCs w:val="24"/>
          <w:highlight w:val="none"/>
          <w:lang w:bidi="zh-CN"/>
        </w:rPr>
        <w:t>支</w:t>
      </w:r>
      <w:r>
        <w:rPr>
          <w:rFonts w:hint="eastAsia" w:ascii="仿宋" w:hAnsi="仿宋" w:eastAsia="仿宋"/>
          <w:color w:val="000000"/>
          <w:sz w:val="24"/>
          <w:szCs w:val="24"/>
          <w:highlight w:val="none"/>
          <w:lang w:val="zh-CN" w:bidi="zh-CN"/>
        </w:rPr>
        <w:t>付欠款总额万分之</w:t>
      </w:r>
      <w:r>
        <w:rPr>
          <w:rFonts w:hint="eastAsia" w:ascii="仿宋" w:hAnsi="仿宋" w:eastAsia="仿宋"/>
          <w:color w:val="000000"/>
          <w:sz w:val="24"/>
          <w:szCs w:val="24"/>
          <w:highlight w:val="none"/>
          <w:lang w:val="en-US" w:bidi="zh-CN"/>
        </w:rPr>
        <w:t>一</w:t>
      </w:r>
      <w:r>
        <w:rPr>
          <w:rFonts w:hint="eastAsia" w:ascii="仿宋" w:hAnsi="仿宋" w:eastAsia="仿宋"/>
          <w:color w:val="000000"/>
          <w:sz w:val="24"/>
          <w:szCs w:val="24"/>
          <w:highlight w:val="none"/>
          <w:lang w:val="zh-CN" w:bidi="zh-CN"/>
        </w:rPr>
        <w:t>/天的违约金，但逾期违约金不得超过欠款总额的百分之</w:t>
      </w:r>
      <w:r>
        <w:rPr>
          <w:rFonts w:hint="eastAsia" w:ascii="仿宋" w:hAnsi="仿宋" w:eastAsia="仿宋"/>
          <w:color w:val="000000"/>
          <w:sz w:val="24"/>
          <w:szCs w:val="24"/>
          <w:highlight w:val="none"/>
          <w:lang w:val="en-US" w:bidi="zh-CN"/>
        </w:rPr>
        <w:t>五</w:t>
      </w:r>
      <w:r>
        <w:rPr>
          <w:rFonts w:hint="eastAsia" w:ascii="仿宋" w:hAnsi="仿宋" w:eastAsia="仿宋"/>
          <w:color w:val="000000"/>
          <w:sz w:val="24"/>
          <w:szCs w:val="24"/>
          <w:highlight w:val="none"/>
          <w:lang w:val="zh-CN" w:bidi="zh-CN"/>
        </w:rPr>
        <w:t>。逾期付款超过30个日历天的，乙方有权终止合同。非甲方故意逾期付款的，甲方不承担任何逾期付款责任，乙方也不得终止合同(说明：如因202</w:t>
      </w:r>
      <w:r>
        <w:rPr>
          <w:rFonts w:hint="eastAsia" w:ascii="仿宋" w:hAnsi="仿宋" w:eastAsia="仿宋"/>
          <w:color w:val="000000"/>
          <w:sz w:val="24"/>
          <w:szCs w:val="24"/>
          <w:highlight w:val="none"/>
          <w:lang w:val="en-US" w:bidi="zh-CN"/>
        </w:rPr>
        <w:t>5</w:t>
      </w:r>
      <w:r>
        <w:rPr>
          <w:rFonts w:hint="eastAsia" w:ascii="仿宋" w:hAnsi="仿宋" w:eastAsia="仿宋"/>
          <w:color w:val="000000"/>
          <w:sz w:val="24"/>
          <w:szCs w:val="24"/>
          <w:highlight w:val="none"/>
          <w:lang w:val="zh-CN" w:bidi="zh-CN"/>
        </w:rPr>
        <w:t>年年终财政关闭支付系统导致甲方在合同履行期间无法支付，则甲方不承担逾期支付责任，待202</w:t>
      </w:r>
      <w:r>
        <w:rPr>
          <w:rFonts w:hint="eastAsia" w:ascii="仿宋" w:hAnsi="仿宋" w:eastAsia="仿宋"/>
          <w:color w:val="000000"/>
          <w:sz w:val="24"/>
          <w:szCs w:val="24"/>
          <w:highlight w:val="none"/>
          <w:lang w:val="en-US" w:bidi="zh-CN"/>
        </w:rPr>
        <w:t>6</w:t>
      </w:r>
      <w:r>
        <w:rPr>
          <w:rFonts w:hint="eastAsia" w:ascii="仿宋" w:hAnsi="仿宋" w:eastAsia="仿宋"/>
          <w:color w:val="000000"/>
          <w:sz w:val="24"/>
          <w:szCs w:val="24"/>
          <w:highlight w:val="none"/>
          <w:lang w:val="zh-CN" w:bidi="zh-CN"/>
        </w:rPr>
        <w:t>年财政支付系统开通后支付)。</w:t>
      </w:r>
    </w:p>
    <w:p w14:paraId="60E2827E">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2.乙方违约的责任：</w:t>
      </w:r>
    </w:p>
    <w:p w14:paraId="323FFBD2">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(1)乙方应严格按照合同约定进行施工；每逾期1日历天完工，</w:t>
      </w:r>
      <w:r>
        <w:rPr>
          <w:rFonts w:hint="eastAsia" w:ascii="仿宋" w:hAnsi="仿宋" w:eastAsia="仿宋"/>
          <w:color w:val="000000"/>
          <w:sz w:val="24"/>
          <w:szCs w:val="24"/>
          <w:highlight w:val="none"/>
          <w:lang w:bidi="zh-CN"/>
        </w:rPr>
        <w:t>乙方应向甲方支付</w:t>
      </w:r>
      <w:r>
        <w:rPr>
          <w:rFonts w:hint="eastAsia" w:ascii="仿宋" w:hAnsi="仿宋" w:eastAsia="仿宋"/>
          <w:color w:val="000000"/>
          <w:sz w:val="24"/>
          <w:szCs w:val="24"/>
          <w:highlight w:val="none"/>
          <w:lang w:val="zh-CN" w:bidi="zh-CN"/>
        </w:rPr>
        <w:t>合同价千分之三/日历</w:t>
      </w:r>
      <w:r>
        <w:rPr>
          <w:rFonts w:ascii="仿宋" w:hAnsi="仿宋" w:eastAsia="仿宋"/>
          <w:color w:val="000000"/>
          <w:sz w:val="24"/>
          <w:szCs w:val="24"/>
          <w:highlight w:val="none"/>
          <w:lang w:val="zh-CN" w:bidi="zh-CN"/>
        </w:rPr>
        <w:t>天</w:t>
      </w:r>
      <w:r>
        <w:rPr>
          <w:rFonts w:hint="eastAsia" w:ascii="仿宋" w:hAnsi="仿宋" w:eastAsia="仿宋"/>
          <w:color w:val="000000"/>
          <w:sz w:val="24"/>
          <w:szCs w:val="24"/>
          <w:highlight w:val="none"/>
          <w:lang w:val="zh-CN" w:bidi="zh-CN"/>
        </w:rPr>
        <w:t>的违约金，逾期超过20日历天，甲方有权解除合同，不再返还乙方的履约保证金，并有权要求乙方向甲方支付合同价百分之三十的违约金，甲方不再向乙方支付任何费用且乙方须全额退还甲方已经支付的货款及其利息，同时甲方有权继续追究乙方由此给甲方造成的损失和乙方的法律责任。</w:t>
      </w:r>
    </w:p>
    <w:p w14:paraId="00D8C25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(2)乙方应按时递交竣工结算资料，竣工验收后15</w:t>
      </w:r>
      <w:r>
        <w:rPr>
          <w:rFonts w:hint="eastAsia" w:ascii="仿宋" w:hAnsi="仿宋" w:eastAsia="仿宋"/>
          <w:color w:val="000000"/>
          <w:sz w:val="24"/>
          <w:szCs w:val="24"/>
          <w:highlight w:val="none"/>
          <w:lang w:bidi="zh-CN"/>
        </w:rPr>
        <w:t>个日历天</w:t>
      </w:r>
      <w:r>
        <w:rPr>
          <w:rFonts w:hint="eastAsia" w:ascii="仿宋" w:hAnsi="仿宋" w:eastAsia="仿宋"/>
          <w:color w:val="000000"/>
          <w:sz w:val="24"/>
          <w:szCs w:val="24"/>
          <w:highlight w:val="none"/>
          <w:lang w:val="zh-CN" w:bidi="zh-CN"/>
        </w:rPr>
        <w:t>内未递交的，每逾1日历天递交，乙方应按</w:t>
      </w:r>
      <w:r>
        <w:rPr>
          <w:rFonts w:hint="eastAsia" w:ascii="仿宋" w:hAnsi="仿宋" w:eastAsia="仿宋"/>
          <w:color w:val="000000"/>
          <w:sz w:val="24"/>
          <w:szCs w:val="24"/>
          <w:highlight w:val="none"/>
          <w:lang w:bidi="zh-CN"/>
        </w:rPr>
        <w:t>价的</w:t>
      </w:r>
      <w:r>
        <w:rPr>
          <w:rFonts w:hint="eastAsia" w:ascii="仿宋" w:hAnsi="仿宋" w:eastAsia="仿宋"/>
          <w:color w:val="000000"/>
          <w:sz w:val="24"/>
          <w:szCs w:val="24"/>
          <w:highlight w:val="none"/>
          <w:lang w:val="zh-CN" w:bidi="zh-CN"/>
        </w:rPr>
        <w:t>万分之三向甲方支付违约金（甲方有权直接从应付的费用中进行扣除）；超过15</w:t>
      </w:r>
      <w:r>
        <w:rPr>
          <w:rFonts w:hint="eastAsia" w:ascii="仿宋" w:hAnsi="仿宋" w:eastAsia="仿宋"/>
          <w:color w:val="000000"/>
          <w:sz w:val="24"/>
          <w:szCs w:val="24"/>
          <w:highlight w:val="none"/>
          <w:lang w:bidi="zh-CN"/>
        </w:rPr>
        <w:t>个日历天</w:t>
      </w:r>
      <w:r>
        <w:rPr>
          <w:rFonts w:hint="eastAsia" w:ascii="仿宋" w:hAnsi="仿宋" w:eastAsia="仿宋"/>
          <w:color w:val="000000"/>
          <w:sz w:val="24"/>
          <w:szCs w:val="24"/>
          <w:highlight w:val="none"/>
          <w:lang w:val="zh-CN" w:bidi="zh-CN"/>
        </w:rPr>
        <w:t>且经甲方提醒后仍不递交的，甲方有权没收乙方履约保证金，且不予支付乙方剩余合同价款。</w:t>
      </w:r>
    </w:p>
    <w:p w14:paraId="4AAE3D7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(3)乙方不得将本合同标的全部或部分转让给第三方，否则，</w:t>
      </w:r>
      <w:r>
        <w:rPr>
          <w:rFonts w:hint="eastAsia" w:ascii="仿宋" w:hAnsi="仿宋" w:eastAsia="仿宋"/>
          <w:color w:val="000000"/>
          <w:sz w:val="24"/>
          <w:szCs w:val="24"/>
          <w:highlight w:val="none"/>
          <w:lang w:bidi="zh-CN"/>
        </w:rPr>
        <w:t>由此产生的所有责任和后果均由乙方自行承担，</w:t>
      </w:r>
      <w:r>
        <w:rPr>
          <w:rFonts w:hint="eastAsia" w:ascii="仿宋" w:hAnsi="仿宋" w:eastAsia="仿宋"/>
          <w:color w:val="000000"/>
          <w:sz w:val="24"/>
          <w:szCs w:val="24"/>
          <w:highlight w:val="none"/>
          <w:lang w:val="zh-CN" w:bidi="zh-CN"/>
        </w:rPr>
        <w:t>甲方有权立即解除合同，并要求乙方退还甲方已支付的所有费用，且</w:t>
      </w:r>
      <w:r>
        <w:rPr>
          <w:rFonts w:hint="eastAsia" w:ascii="仿宋" w:hAnsi="仿宋" w:eastAsia="仿宋"/>
          <w:color w:val="000000"/>
          <w:sz w:val="24"/>
          <w:szCs w:val="24"/>
          <w:highlight w:val="none"/>
          <w:lang w:bidi="zh-CN"/>
        </w:rPr>
        <w:t>甲方</w:t>
      </w:r>
      <w:r>
        <w:rPr>
          <w:rFonts w:hint="eastAsia" w:ascii="仿宋" w:hAnsi="仿宋" w:eastAsia="仿宋"/>
          <w:color w:val="000000"/>
          <w:sz w:val="24"/>
          <w:szCs w:val="24"/>
          <w:highlight w:val="none"/>
          <w:lang w:val="zh-CN" w:bidi="zh-CN"/>
        </w:rPr>
        <w:t>不予退还乙方履约保证金，同时，甲方不再支付乙方剩余合同价款，乙方还应向甲方支付合同价的百分之十作为违约金，并赔偿由此给甲方造成的全部损失(包含退还甲方已支付乙方的所有工程款)。</w:t>
      </w:r>
    </w:p>
    <w:p w14:paraId="2AD028E6">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(4)乙方未在</w:t>
      </w:r>
      <w:r>
        <w:rPr>
          <w:rFonts w:hint="eastAsia" w:ascii="仿宋" w:hAnsi="仿宋" w:eastAsia="仿宋"/>
          <w:color w:val="000000"/>
          <w:sz w:val="24"/>
          <w:szCs w:val="24"/>
          <w:highlight w:val="none"/>
          <w:lang w:bidi="zh-CN"/>
        </w:rPr>
        <w:t>甲方通知的</w:t>
      </w:r>
      <w:r>
        <w:rPr>
          <w:rFonts w:hint="eastAsia" w:ascii="仿宋" w:hAnsi="仿宋" w:eastAsia="仿宋"/>
          <w:color w:val="000000"/>
          <w:sz w:val="24"/>
          <w:szCs w:val="24"/>
          <w:highlight w:val="none"/>
          <w:lang w:val="zh-CN" w:bidi="zh-CN"/>
        </w:rPr>
        <w:t>时间内完成竣工验收整改或竣工验收整改后甲方验收仍无法达到要求的，甲方有权终止本合同，不予退还乙方的履约保证金且有权要求乙方全额退还甲方已经付给乙方的工程款及其利息，同时乙方应向甲方支付合同</w:t>
      </w:r>
      <w:r>
        <w:rPr>
          <w:rFonts w:hint="eastAsia" w:ascii="仿宋" w:hAnsi="仿宋" w:eastAsia="仿宋"/>
          <w:color w:val="000000"/>
          <w:sz w:val="24"/>
          <w:szCs w:val="24"/>
          <w:highlight w:val="none"/>
          <w:lang w:bidi="zh-CN"/>
        </w:rPr>
        <w:t>价</w:t>
      </w:r>
      <w:r>
        <w:rPr>
          <w:rFonts w:hint="eastAsia" w:ascii="仿宋" w:hAnsi="仿宋" w:eastAsia="仿宋"/>
          <w:color w:val="000000"/>
          <w:sz w:val="24"/>
          <w:szCs w:val="24"/>
          <w:highlight w:val="none"/>
          <w:lang w:val="zh-CN" w:bidi="zh-CN"/>
        </w:rPr>
        <w:t>百分之三十的违约金，并且甲方有权继续追究乙方由此给甲方造成的损失和乙方的法律责任。</w:t>
      </w:r>
    </w:p>
    <w:p w14:paraId="7934052E">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w:t>
      </w:r>
      <w:r>
        <w:rPr>
          <w:rFonts w:ascii="仿宋" w:hAnsi="仿宋" w:eastAsia="仿宋"/>
          <w:color w:val="000000"/>
          <w:sz w:val="24"/>
          <w:szCs w:val="24"/>
          <w:highlight w:val="none"/>
          <w:lang w:val="zh-CN" w:bidi="zh-CN"/>
        </w:rPr>
        <w:t>5)</w:t>
      </w:r>
      <w:r>
        <w:rPr>
          <w:rFonts w:hint="eastAsia" w:ascii="仿宋" w:hAnsi="仿宋" w:eastAsia="仿宋"/>
          <w:color w:val="000000"/>
          <w:sz w:val="24"/>
          <w:szCs w:val="24"/>
          <w:highlight w:val="none"/>
          <w:lang w:val="en-US" w:bidi="zh-CN"/>
        </w:rPr>
        <w:t>质保</w:t>
      </w:r>
      <w:r>
        <w:rPr>
          <w:rFonts w:hint="eastAsia" w:ascii="仿宋" w:hAnsi="仿宋" w:eastAsia="仿宋"/>
          <w:color w:val="000000"/>
          <w:sz w:val="24"/>
          <w:szCs w:val="24"/>
          <w:highlight w:val="none"/>
          <w:lang w:bidi="zh-CN"/>
        </w:rPr>
        <w:t>期内，</w:t>
      </w:r>
      <w:r>
        <w:rPr>
          <w:rFonts w:hint="eastAsia" w:ascii="仿宋" w:hAnsi="仿宋" w:eastAsia="仿宋" w:cs="Times New Roman"/>
          <w:color w:val="000000"/>
          <w:sz w:val="24"/>
          <w:szCs w:val="24"/>
          <w:highlight w:val="none"/>
          <w:lang w:val="zh-CN" w:eastAsia="zh-CN" w:bidi="zh-CN"/>
        </w:rPr>
        <w:t>紧急抢修需6小时内到达，其他维修需2个日历天</w:t>
      </w:r>
      <w:r>
        <w:rPr>
          <w:rFonts w:hint="eastAsia" w:ascii="仿宋" w:hAnsi="仿宋" w:eastAsia="仿宋" w:cs="Times New Roman"/>
          <w:color w:val="000000"/>
          <w:sz w:val="24"/>
          <w:szCs w:val="24"/>
          <w:highlight w:val="none"/>
          <w:lang w:val="zh-CN" w:bidi="zh-CN"/>
        </w:rPr>
        <w:t>内到达</w:t>
      </w:r>
      <w:r>
        <w:rPr>
          <w:rFonts w:hint="eastAsia" w:ascii="仿宋" w:hAnsi="仿宋" w:eastAsia="仿宋" w:cs="Times New Roman"/>
          <w:color w:val="000000"/>
          <w:sz w:val="24"/>
          <w:szCs w:val="24"/>
          <w:highlight w:val="none"/>
          <w:lang w:val="zh-CN" w:eastAsia="zh-CN" w:bidi="zh-CN"/>
        </w:rPr>
        <w:t>，</w:t>
      </w:r>
      <w:r>
        <w:rPr>
          <w:rFonts w:hint="eastAsia" w:ascii="仿宋" w:hAnsi="仿宋" w:eastAsia="仿宋" w:cs="Times New Roman"/>
          <w:color w:val="000000"/>
          <w:sz w:val="24"/>
          <w:szCs w:val="24"/>
          <w:highlight w:val="none"/>
          <w:lang w:val="zh-CN" w:bidi="zh-CN"/>
        </w:rPr>
        <w:t>乙方未在要求时间内提供</w:t>
      </w:r>
      <w:r>
        <w:rPr>
          <w:rFonts w:hint="eastAsia" w:ascii="仿宋" w:hAnsi="仿宋" w:eastAsia="仿宋"/>
          <w:color w:val="000000"/>
          <w:sz w:val="24"/>
          <w:szCs w:val="24"/>
          <w:highlight w:val="none"/>
          <w:lang w:val="zh-CN" w:bidi="zh-CN"/>
        </w:rPr>
        <w:t>售后服务或完成售后服务整改，甲方有权委托他人修理，</w:t>
      </w:r>
      <w:r>
        <w:rPr>
          <w:rFonts w:hint="eastAsia" w:ascii="仿宋" w:hAnsi="仿宋" w:eastAsia="仿宋"/>
          <w:color w:val="000000"/>
          <w:sz w:val="24"/>
          <w:szCs w:val="24"/>
          <w:highlight w:val="none"/>
          <w:lang w:bidi="zh-CN"/>
        </w:rPr>
        <w:t>产生</w:t>
      </w:r>
      <w:r>
        <w:rPr>
          <w:rFonts w:hint="eastAsia" w:ascii="仿宋" w:hAnsi="仿宋" w:eastAsia="仿宋"/>
          <w:color w:val="000000"/>
          <w:sz w:val="24"/>
          <w:szCs w:val="24"/>
          <w:highlight w:val="none"/>
          <w:lang w:val="zh-CN" w:bidi="zh-CN"/>
        </w:rPr>
        <w:t>的费用从质保金中扣除，</w:t>
      </w:r>
      <w:r>
        <w:rPr>
          <w:rFonts w:hint="eastAsia" w:ascii="仿宋" w:hAnsi="仿宋" w:eastAsia="仿宋" w:cs="___WRD_EMBED_SUB_41"/>
          <w:color w:val="000000"/>
          <w:sz w:val="24"/>
          <w:szCs w:val="24"/>
          <w:highlight w:val="none"/>
        </w:rPr>
        <w:t>发包人还有权每次从质保金中扣除1000元作为违约金</w:t>
      </w:r>
      <w:r>
        <w:rPr>
          <w:rFonts w:hint="eastAsia" w:ascii="仿宋" w:hAnsi="仿宋" w:eastAsia="仿宋" w:cs="___WRD_EMBED_SUB_41"/>
          <w:color w:val="000000"/>
          <w:sz w:val="24"/>
          <w:szCs w:val="24"/>
          <w:highlight w:val="none"/>
          <w:lang w:eastAsia="zh-CN"/>
        </w:rPr>
        <w:t>，</w:t>
      </w:r>
      <w:r>
        <w:rPr>
          <w:rFonts w:hint="eastAsia" w:ascii="仿宋" w:hAnsi="仿宋" w:eastAsia="仿宋"/>
          <w:color w:val="000000"/>
          <w:sz w:val="24"/>
          <w:szCs w:val="24"/>
          <w:highlight w:val="none"/>
          <w:lang w:val="en-US" w:bidi="zh-CN"/>
        </w:rPr>
        <w:t>或</w:t>
      </w:r>
      <w:r>
        <w:rPr>
          <w:rFonts w:hint="eastAsia" w:ascii="仿宋" w:hAnsi="仿宋" w:eastAsia="仿宋"/>
          <w:color w:val="000000"/>
          <w:sz w:val="24"/>
          <w:szCs w:val="24"/>
          <w:highlight w:val="none"/>
          <w:lang w:val="zh-CN" w:bidi="zh-CN"/>
        </w:rPr>
        <w:t>整改</w:t>
      </w:r>
      <w:r>
        <w:rPr>
          <w:rFonts w:hint="eastAsia" w:ascii="仿宋" w:hAnsi="仿宋" w:eastAsia="仿宋"/>
          <w:color w:val="000000"/>
          <w:sz w:val="24"/>
          <w:szCs w:val="24"/>
          <w:highlight w:val="none"/>
          <w:lang w:val="en-US" w:bidi="zh-CN"/>
        </w:rPr>
        <w:t>三次</w:t>
      </w:r>
      <w:r>
        <w:rPr>
          <w:rFonts w:hint="eastAsia" w:ascii="仿宋" w:hAnsi="仿宋" w:eastAsia="仿宋"/>
          <w:color w:val="000000"/>
          <w:sz w:val="24"/>
          <w:szCs w:val="24"/>
          <w:highlight w:val="none"/>
          <w:lang w:val="zh-CN" w:bidi="zh-CN"/>
        </w:rPr>
        <w:t>后</w:t>
      </w:r>
      <w:r>
        <w:rPr>
          <w:rFonts w:hint="eastAsia" w:ascii="仿宋" w:hAnsi="仿宋" w:eastAsia="仿宋"/>
          <w:color w:val="000000"/>
          <w:sz w:val="24"/>
          <w:szCs w:val="24"/>
          <w:highlight w:val="none"/>
          <w:lang w:val="en-US" w:bidi="zh-CN"/>
        </w:rPr>
        <w:t>仍验收不合格的</w:t>
      </w:r>
      <w:r>
        <w:rPr>
          <w:rFonts w:hint="eastAsia" w:ascii="仿宋" w:hAnsi="仿宋" w:eastAsia="仿宋"/>
          <w:color w:val="000000"/>
          <w:sz w:val="24"/>
          <w:szCs w:val="24"/>
          <w:highlight w:val="none"/>
          <w:lang w:val="zh-CN" w:bidi="zh-CN"/>
        </w:rPr>
        <w:t>，甲方有权委托他人修理，</w:t>
      </w:r>
      <w:r>
        <w:rPr>
          <w:rFonts w:hint="eastAsia" w:ascii="仿宋" w:hAnsi="仿宋" w:eastAsia="仿宋"/>
          <w:color w:val="000000"/>
          <w:sz w:val="24"/>
          <w:szCs w:val="24"/>
          <w:highlight w:val="none"/>
          <w:lang w:bidi="zh-CN"/>
        </w:rPr>
        <w:t>产生</w:t>
      </w:r>
      <w:r>
        <w:rPr>
          <w:rFonts w:hint="eastAsia" w:ascii="仿宋" w:hAnsi="仿宋" w:eastAsia="仿宋"/>
          <w:color w:val="000000"/>
          <w:sz w:val="24"/>
          <w:szCs w:val="24"/>
          <w:highlight w:val="none"/>
          <w:lang w:val="zh-CN" w:bidi="zh-CN"/>
        </w:rPr>
        <w:t>的费用从质保金中扣除，</w:t>
      </w:r>
      <w:r>
        <w:rPr>
          <w:rFonts w:hint="eastAsia" w:ascii="仿宋" w:hAnsi="仿宋" w:eastAsia="仿宋"/>
          <w:color w:val="000000"/>
          <w:sz w:val="24"/>
          <w:szCs w:val="24"/>
          <w:highlight w:val="none"/>
          <w:lang w:val="en-US" w:bidi="zh-CN"/>
        </w:rPr>
        <w:t>并</w:t>
      </w:r>
      <w:r>
        <w:rPr>
          <w:rFonts w:hint="eastAsia" w:ascii="仿宋" w:hAnsi="仿宋" w:eastAsia="仿宋"/>
          <w:color w:val="000000"/>
          <w:sz w:val="24"/>
          <w:szCs w:val="24"/>
          <w:highlight w:val="none"/>
          <w:lang w:val="zh-CN" w:bidi="zh-CN"/>
        </w:rPr>
        <w:t>要求乙方向甲方支付合同</w:t>
      </w:r>
      <w:r>
        <w:rPr>
          <w:rFonts w:hint="eastAsia" w:ascii="仿宋" w:hAnsi="仿宋" w:eastAsia="仿宋"/>
          <w:color w:val="000000"/>
          <w:sz w:val="24"/>
          <w:szCs w:val="24"/>
          <w:highlight w:val="none"/>
          <w:lang w:bidi="zh-CN"/>
        </w:rPr>
        <w:t>价</w:t>
      </w:r>
      <w:r>
        <w:rPr>
          <w:rFonts w:hint="eastAsia" w:ascii="仿宋" w:hAnsi="仿宋" w:eastAsia="仿宋"/>
          <w:color w:val="000000"/>
          <w:sz w:val="24"/>
          <w:szCs w:val="24"/>
          <w:highlight w:val="none"/>
          <w:lang w:val="zh-CN" w:bidi="zh-CN"/>
        </w:rPr>
        <w:t>千分之三</w:t>
      </w:r>
      <w:r>
        <w:rPr>
          <w:rFonts w:hint="eastAsia" w:ascii="仿宋" w:hAnsi="仿宋" w:eastAsia="仿宋"/>
          <w:color w:val="000000"/>
          <w:sz w:val="24"/>
          <w:szCs w:val="24"/>
          <w:highlight w:val="none"/>
          <w:lang w:bidi="zh-CN"/>
        </w:rPr>
        <w:t>/次</w:t>
      </w:r>
      <w:r>
        <w:rPr>
          <w:rFonts w:hint="eastAsia" w:ascii="仿宋" w:hAnsi="仿宋" w:eastAsia="仿宋"/>
          <w:color w:val="000000"/>
          <w:sz w:val="24"/>
          <w:szCs w:val="24"/>
          <w:highlight w:val="none"/>
          <w:lang w:val="zh-CN" w:bidi="zh-CN"/>
        </w:rPr>
        <w:t>的违约金，</w:t>
      </w:r>
      <w:r>
        <w:rPr>
          <w:rFonts w:ascii="仿宋" w:hAnsi="仿宋" w:eastAsia="仿宋"/>
          <w:color w:val="000000"/>
          <w:sz w:val="24"/>
          <w:szCs w:val="24"/>
          <w:highlight w:val="none"/>
          <w:lang w:val="zh-CN" w:bidi="zh-CN"/>
        </w:rPr>
        <w:t>质保金不足以支付上述费用时，由乙方进行补足</w:t>
      </w:r>
      <w:r>
        <w:rPr>
          <w:rFonts w:hint="eastAsia" w:ascii="仿宋" w:hAnsi="仿宋" w:eastAsia="仿宋"/>
          <w:color w:val="000000"/>
          <w:sz w:val="24"/>
          <w:szCs w:val="24"/>
          <w:highlight w:val="none"/>
          <w:lang w:val="zh-CN" w:bidi="zh-CN"/>
        </w:rPr>
        <w:t>，甲方有权继续追究乙方由此给甲方造成的损失和乙方的法律责任。</w:t>
      </w:r>
    </w:p>
    <w:p w14:paraId="7C58744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w:t>
      </w:r>
      <w:r>
        <w:rPr>
          <w:rFonts w:ascii="仿宋" w:hAnsi="仿宋" w:eastAsia="仿宋"/>
          <w:color w:val="000000"/>
          <w:sz w:val="24"/>
          <w:szCs w:val="24"/>
          <w:highlight w:val="none"/>
          <w:lang w:val="zh-CN" w:bidi="zh-CN"/>
        </w:rPr>
        <w:t>6</w:t>
      </w:r>
      <w:r>
        <w:rPr>
          <w:rFonts w:hint="eastAsia" w:ascii="仿宋" w:hAnsi="仿宋" w:eastAsia="仿宋"/>
          <w:color w:val="000000"/>
          <w:sz w:val="24"/>
          <w:szCs w:val="24"/>
          <w:highlight w:val="none"/>
          <w:lang w:val="zh-CN" w:bidi="zh-CN"/>
        </w:rPr>
        <w:t>)甲方可直接从未支付乙方价款中按照约定扣除乙方应支付的违约金及赔偿款，乙方赔偿范围包括但不限于甲方直接损失、间接损失、律师费、差旅费、保全费等。乙方偿付的违约金不足以弥补甲方损失的，还应按甲方损失尚未弥补的部分，支付赔偿金给甲方。</w:t>
      </w:r>
    </w:p>
    <w:p w14:paraId="5132240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w:t>
      </w:r>
      <w:r>
        <w:rPr>
          <w:rFonts w:ascii="仿宋" w:hAnsi="仿宋" w:eastAsia="仿宋"/>
          <w:color w:val="000000"/>
          <w:sz w:val="24"/>
          <w:szCs w:val="24"/>
          <w:highlight w:val="none"/>
          <w:lang w:val="zh-CN" w:bidi="zh-CN"/>
        </w:rPr>
        <w:t>7</w:t>
      </w:r>
      <w:r>
        <w:rPr>
          <w:rFonts w:hint="eastAsia" w:ascii="仿宋" w:hAnsi="仿宋" w:eastAsia="仿宋"/>
          <w:color w:val="000000"/>
          <w:sz w:val="24"/>
          <w:szCs w:val="24"/>
          <w:highlight w:val="none"/>
          <w:lang w:val="zh-CN" w:bidi="zh-CN"/>
        </w:rPr>
        <w:t>)如因乙方工作人员在履行职务过程中的疏忽、失职、过错等故意或者过失原因给甲方造成损失或侵害，包括但不限于工程质量事故、甲方本身的财产损失、由此而导致的甲方对任何第三方的法律责任等，乙方对此均应承担全部的赔偿责任。</w:t>
      </w:r>
    </w:p>
    <w:p w14:paraId="15A091EE">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十三</w:t>
      </w:r>
      <w:r>
        <w:rPr>
          <w:rFonts w:hint="eastAsia" w:ascii="仿宋" w:hAnsi="仿宋" w:eastAsia="仿宋"/>
          <w:b/>
          <w:bCs/>
          <w:color w:val="000000"/>
          <w:sz w:val="24"/>
          <w:szCs w:val="24"/>
          <w:highlight w:val="none"/>
          <w:lang w:val="zh-CN" w:bidi="zh-CN"/>
        </w:rPr>
        <w:t>、解决争议的方式</w:t>
      </w:r>
    </w:p>
    <w:p w14:paraId="57E24B8B">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1.因工程的质量问题发生争议，由</w:t>
      </w:r>
      <w:r>
        <w:rPr>
          <w:rFonts w:hint="eastAsia" w:ascii="仿宋" w:hAnsi="仿宋" w:eastAsia="仿宋"/>
          <w:color w:val="000000"/>
          <w:kern w:val="0"/>
          <w:sz w:val="24"/>
          <w:szCs w:val="24"/>
          <w:highlight w:val="none"/>
          <w:lang w:bidi="zh-CN"/>
        </w:rPr>
        <w:t>甲方</w:t>
      </w:r>
      <w:r>
        <w:rPr>
          <w:rFonts w:hint="eastAsia" w:ascii="仿宋" w:hAnsi="仿宋" w:eastAsia="仿宋"/>
          <w:color w:val="000000"/>
          <w:kern w:val="0"/>
          <w:sz w:val="24"/>
          <w:szCs w:val="24"/>
          <w:highlight w:val="none"/>
          <w:lang w:val="zh-CN" w:bidi="zh-CN"/>
        </w:rPr>
        <w:t>或其指定的第三方机构进行质量鉴定。工程符合标准的，鉴定费由</w:t>
      </w:r>
      <w:r>
        <w:rPr>
          <w:rFonts w:hint="eastAsia" w:ascii="仿宋" w:hAnsi="仿宋" w:eastAsia="仿宋"/>
          <w:color w:val="000000"/>
          <w:kern w:val="0"/>
          <w:sz w:val="24"/>
          <w:szCs w:val="24"/>
          <w:highlight w:val="none"/>
          <w:lang w:bidi="zh-CN"/>
        </w:rPr>
        <w:t>甲方</w:t>
      </w:r>
      <w:r>
        <w:rPr>
          <w:rFonts w:hint="eastAsia" w:ascii="仿宋" w:hAnsi="仿宋" w:eastAsia="仿宋"/>
          <w:color w:val="000000"/>
          <w:kern w:val="0"/>
          <w:sz w:val="24"/>
          <w:szCs w:val="24"/>
          <w:highlight w:val="none"/>
          <w:lang w:val="zh-CN" w:bidi="zh-CN"/>
        </w:rPr>
        <w:t>承担；工程不符合质量标准的，鉴定费由</w:t>
      </w:r>
      <w:r>
        <w:rPr>
          <w:rFonts w:hint="eastAsia" w:ascii="仿宋" w:hAnsi="仿宋" w:eastAsia="仿宋"/>
          <w:color w:val="000000"/>
          <w:kern w:val="0"/>
          <w:sz w:val="24"/>
          <w:szCs w:val="24"/>
          <w:highlight w:val="none"/>
          <w:lang w:bidi="zh-CN"/>
        </w:rPr>
        <w:t>乙方</w:t>
      </w:r>
      <w:r>
        <w:rPr>
          <w:rFonts w:hint="eastAsia" w:ascii="仿宋" w:hAnsi="仿宋" w:eastAsia="仿宋"/>
          <w:color w:val="000000"/>
          <w:kern w:val="0"/>
          <w:sz w:val="24"/>
          <w:szCs w:val="24"/>
          <w:highlight w:val="none"/>
          <w:lang w:val="zh-CN" w:bidi="zh-CN"/>
        </w:rPr>
        <w:t>承担。</w:t>
      </w:r>
    </w:p>
    <w:p w14:paraId="6CC72AD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2.合同履行期间，若双方发生争议，双方应通过友好协商解决，经协商不能达成协议时，应向</w:t>
      </w:r>
      <w:r>
        <w:rPr>
          <w:rFonts w:hint="eastAsia" w:ascii="仿宋" w:hAnsi="仿宋" w:eastAsia="仿宋"/>
          <w:color w:val="000000"/>
          <w:kern w:val="0"/>
          <w:sz w:val="24"/>
          <w:szCs w:val="24"/>
          <w:highlight w:val="none"/>
          <w:lang w:bidi="zh-CN"/>
        </w:rPr>
        <w:t>甲方</w:t>
      </w:r>
      <w:r>
        <w:rPr>
          <w:rFonts w:hint="eastAsia" w:ascii="仿宋" w:hAnsi="仿宋" w:eastAsia="仿宋"/>
          <w:color w:val="000000"/>
          <w:kern w:val="0"/>
          <w:sz w:val="24"/>
          <w:szCs w:val="24"/>
          <w:highlight w:val="none"/>
          <w:lang w:val="zh-CN" w:bidi="zh-CN"/>
        </w:rPr>
        <w:t>所在地人民法院提起诉讼，除判决另有规定外，一切涉诉合理费用（</w:t>
      </w:r>
      <w:r>
        <w:rPr>
          <w:rFonts w:hint="eastAsia" w:ascii="仿宋" w:hAnsi="仿宋" w:eastAsia="仿宋"/>
          <w:color w:val="000000"/>
          <w:kern w:val="0"/>
          <w:sz w:val="24"/>
          <w:szCs w:val="24"/>
          <w:highlight w:val="none"/>
          <w:lang w:bidi="zh-CN"/>
        </w:rPr>
        <w:t>包括但不限于诉讼费、律师费、保全费、公告费等</w:t>
      </w:r>
      <w:r>
        <w:rPr>
          <w:rFonts w:hint="eastAsia" w:ascii="仿宋" w:hAnsi="仿宋" w:eastAsia="仿宋"/>
          <w:color w:val="000000"/>
          <w:kern w:val="0"/>
          <w:sz w:val="24"/>
          <w:szCs w:val="24"/>
          <w:highlight w:val="none"/>
          <w:lang w:val="zh-CN" w:bidi="zh-CN"/>
        </w:rPr>
        <w:t>）均</w:t>
      </w:r>
      <w:r>
        <w:rPr>
          <w:rFonts w:hint="eastAsia" w:ascii="仿宋" w:hAnsi="仿宋" w:eastAsia="仿宋"/>
          <w:color w:val="000000"/>
          <w:kern w:val="0"/>
          <w:sz w:val="24"/>
          <w:szCs w:val="24"/>
          <w:highlight w:val="none"/>
          <w:lang w:bidi="zh-CN"/>
        </w:rPr>
        <w:t>由</w:t>
      </w:r>
      <w:r>
        <w:rPr>
          <w:rFonts w:hint="eastAsia" w:ascii="仿宋" w:hAnsi="仿宋" w:eastAsia="仿宋"/>
          <w:color w:val="000000"/>
          <w:kern w:val="0"/>
          <w:sz w:val="24"/>
          <w:szCs w:val="24"/>
          <w:highlight w:val="none"/>
          <w:lang w:val="zh-CN" w:bidi="zh-CN"/>
        </w:rPr>
        <w:t>违约方承担。</w:t>
      </w:r>
    </w:p>
    <w:p w14:paraId="447AAB6C">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3.在诉讼期间，除正在进行诉讼的部分外，合同其他部分继续执行。</w:t>
      </w:r>
    </w:p>
    <w:p w14:paraId="1780F070">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十四</w:t>
      </w:r>
      <w:r>
        <w:rPr>
          <w:rFonts w:hint="eastAsia" w:ascii="仿宋" w:hAnsi="仿宋" w:eastAsia="仿宋"/>
          <w:b/>
          <w:bCs/>
          <w:color w:val="000000"/>
          <w:sz w:val="24"/>
          <w:szCs w:val="24"/>
          <w:highlight w:val="none"/>
          <w:lang w:val="zh-CN" w:bidi="zh-CN"/>
        </w:rPr>
        <w:t>、团队要求</w:t>
      </w:r>
    </w:p>
    <w:p w14:paraId="5F0D4D2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1.</w:t>
      </w:r>
      <w:r>
        <w:rPr>
          <w:rFonts w:hint="eastAsia" w:ascii="仿宋" w:hAnsi="仿宋" w:eastAsia="仿宋"/>
          <w:color w:val="000000"/>
          <w:sz w:val="24"/>
          <w:szCs w:val="24"/>
          <w:highlight w:val="none"/>
          <w:lang w:val="zh-CN" w:bidi="zh-CN"/>
        </w:rPr>
        <w:t>乙方项目经理：X</w:t>
      </w:r>
      <w:r>
        <w:rPr>
          <w:rFonts w:ascii="仿宋" w:hAnsi="仿宋" w:eastAsia="仿宋"/>
          <w:color w:val="000000"/>
          <w:sz w:val="24"/>
          <w:szCs w:val="24"/>
          <w:highlight w:val="none"/>
          <w:lang w:val="zh-CN" w:bidi="zh-CN"/>
        </w:rPr>
        <w:t>XX</w:t>
      </w:r>
      <w:r>
        <w:rPr>
          <w:rFonts w:hint="eastAsia" w:ascii="仿宋" w:hAnsi="仿宋" w:eastAsia="仿宋"/>
          <w:color w:val="000000"/>
          <w:sz w:val="24"/>
          <w:szCs w:val="24"/>
          <w:highlight w:val="none"/>
          <w:lang w:bidi="zh-CN"/>
        </w:rPr>
        <w:t xml:space="preserve"> 联系电话：</w:t>
      </w:r>
      <w:r>
        <w:rPr>
          <w:rFonts w:ascii="仿宋" w:hAnsi="仿宋" w:eastAsia="仿宋"/>
          <w:color w:val="000000"/>
          <w:sz w:val="24"/>
          <w:szCs w:val="24"/>
          <w:highlight w:val="none"/>
          <w:lang w:bidi="zh-CN"/>
        </w:rPr>
        <w:t>XXXXX</w:t>
      </w:r>
    </w:p>
    <w:p w14:paraId="45690A2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2.技术负责人</w:t>
      </w:r>
      <w:r>
        <w:rPr>
          <w:rFonts w:hint="eastAsia" w:ascii="仿宋" w:hAnsi="仿宋" w:eastAsia="仿宋"/>
          <w:color w:val="000000"/>
          <w:sz w:val="24"/>
          <w:szCs w:val="24"/>
          <w:highlight w:val="none"/>
          <w:lang w:val="zh-CN" w:bidi="zh-CN"/>
        </w:rPr>
        <w:t>：X</w:t>
      </w:r>
      <w:r>
        <w:rPr>
          <w:rFonts w:ascii="仿宋" w:hAnsi="仿宋" w:eastAsia="仿宋"/>
          <w:color w:val="000000"/>
          <w:sz w:val="24"/>
          <w:szCs w:val="24"/>
          <w:highlight w:val="none"/>
          <w:lang w:val="zh-CN" w:bidi="zh-CN"/>
        </w:rPr>
        <w:t>XX</w:t>
      </w:r>
      <w:r>
        <w:rPr>
          <w:rFonts w:ascii="仿宋" w:hAnsi="仿宋" w:eastAsia="仿宋"/>
          <w:color w:val="000000"/>
          <w:sz w:val="24"/>
          <w:szCs w:val="24"/>
          <w:highlight w:val="none"/>
          <w:lang w:bidi="zh-CN"/>
        </w:rPr>
        <w:t xml:space="preserve">   </w:t>
      </w:r>
      <w:r>
        <w:rPr>
          <w:rFonts w:hint="eastAsia" w:ascii="仿宋" w:hAnsi="仿宋" w:eastAsia="仿宋"/>
          <w:color w:val="000000"/>
          <w:sz w:val="24"/>
          <w:szCs w:val="24"/>
          <w:highlight w:val="none"/>
          <w:lang w:bidi="zh-CN"/>
        </w:rPr>
        <w:t>联系电话：</w:t>
      </w:r>
      <w:r>
        <w:rPr>
          <w:rFonts w:ascii="仿宋" w:hAnsi="仿宋" w:eastAsia="仿宋"/>
          <w:color w:val="000000"/>
          <w:sz w:val="24"/>
          <w:szCs w:val="24"/>
          <w:highlight w:val="none"/>
          <w:lang w:bidi="zh-CN"/>
        </w:rPr>
        <w:t>XXXXX</w:t>
      </w:r>
    </w:p>
    <w:p w14:paraId="70D7FEE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bidi="zh-CN"/>
        </w:rPr>
      </w:pPr>
      <w:r>
        <w:rPr>
          <w:rFonts w:hint="eastAsia" w:ascii="仿宋" w:hAnsi="仿宋" w:eastAsia="仿宋"/>
          <w:color w:val="000000"/>
          <w:sz w:val="24"/>
          <w:szCs w:val="24"/>
          <w:highlight w:val="none"/>
          <w:lang w:bidi="zh-CN"/>
        </w:rPr>
        <w:t>乙方不得随意更换人员，若因特殊原因需要更换人员的，需提前</w:t>
      </w:r>
      <w:r>
        <w:rPr>
          <w:rFonts w:hint="eastAsia" w:ascii="仿宋" w:hAnsi="仿宋" w:eastAsia="仿宋"/>
          <w:color w:val="000000"/>
          <w:sz w:val="24"/>
          <w:szCs w:val="24"/>
          <w:highlight w:val="none"/>
          <w:lang w:val="en-US" w:bidi="zh-CN"/>
        </w:rPr>
        <w:t>3</w:t>
      </w:r>
      <w:r>
        <w:rPr>
          <w:rFonts w:hint="eastAsia" w:ascii="仿宋" w:hAnsi="仿宋" w:eastAsia="仿宋"/>
          <w:color w:val="000000"/>
          <w:sz w:val="24"/>
          <w:szCs w:val="24"/>
          <w:highlight w:val="none"/>
          <w:lang w:bidi="zh-CN"/>
        </w:rPr>
        <w:t>日告知甲方并征得甲方同意；若乙方擅自更换人员的，相关责任与后果由乙方自行承担，甲方有权解除合同并要求乙方退还甲方已支付的全部费用。</w:t>
      </w:r>
    </w:p>
    <w:p w14:paraId="7BCDB153">
      <w:pPr>
        <w:pStyle w:val="17"/>
        <w:keepNext w:val="0"/>
        <w:keepLines w:val="0"/>
        <w:pageBreakBefore w:val="0"/>
        <w:widowControl w:val="0"/>
        <w:kinsoku/>
        <w:overflowPunct/>
        <w:topLinePunct w:val="0"/>
        <w:bidi w:val="0"/>
        <w:snapToGrid/>
        <w:spacing w:after="0" w:line="360" w:lineRule="auto"/>
        <w:ind w:firstLine="480" w:firstLineChars="200"/>
        <w:textAlignment w:val="auto"/>
        <w:rPr>
          <w:rFonts w:hint="eastAsia" w:ascii="仿宋" w:hAnsi="仿宋" w:eastAsia="仿宋" w:cs="Times New Roman"/>
          <w:color w:val="000000"/>
          <w:sz w:val="24"/>
          <w:szCs w:val="24"/>
          <w:highlight w:val="none"/>
          <w:lang w:bidi="zh-CN"/>
        </w:rPr>
      </w:pPr>
      <w:r>
        <w:rPr>
          <w:rFonts w:hint="eastAsia" w:ascii="仿宋" w:hAnsi="仿宋" w:eastAsia="仿宋"/>
          <w:color w:val="000000"/>
          <w:sz w:val="24"/>
          <w:szCs w:val="24"/>
          <w:highlight w:val="none"/>
          <w:lang w:bidi="zh-CN"/>
        </w:rPr>
        <w:t>除项目经理、技术负责人以外，项目至少需配置安全员（需具备安全生产考核合格证</w:t>
      </w:r>
      <w:r>
        <w:rPr>
          <w:rFonts w:ascii="仿宋" w:hAnsi="仿宋" w:eastAsia="仿宋"/>
          <w:color w:val="000000"/>
          <w:sz w:val="24"/>
          <w:szCs w:val="24"/>
          <w:highlight w:val="none"/>
          <w:lang w:bidi="zh-CN"/>
        </w:rPr>
        <w:t>C证）</w:t>
      </w:r>
      <w:r>
        <w:rPr>
          <w:rFonts w:hint="eastAsia" w:ascii="仿宋" w:hAnsi="仿宋" w:eastAsia="仿宋"/>
          <w:color w:val="000000"/>
          <w:sz w:val="24"/>
          <w:szCs w:val="24"/>
          <w:highlight w:val="none"/>
          <w:u w:val="single"/>
          <w:lang w:bidi="zh-CN"/>
        </w:rPr>
        <w:t>X</w:t>
      </w:r>
      <w:r>
        <w:rPr>
          <w:rFonts w:ascii="仿宋" w:hAnsi="仿宋" w:eastAsia="仿宋"/>
          <w:color w:val="000000"/>
          <w:sz w:val="24"/>
          <w:szCs w:val="24"/>
          <w:highlight w:val="none"/>
          <w:u w:val="single"/>
          <w:lang w:bidi="zh-CN"/>
        </w:rPr>
        <w:t>XX</w:t>
      </w:r>
      <w:r>
        <w:rPr>
          <w:rFonts w:ascii="仿宋" w:hAnsi="仿宋" w:eastAsia="仿宋"/>
          <w:color w:val="000000"/>
          <w:sz w:val="24"/>
          <w:szCs w:val="24"/>
          <w:highlight w:val="none"/>
          <w:lang w:bidi="zh-CN"/>
        </w:rPr>
        <w:t>、施工员</w:t>
      </w:r>
      <w:r>
        <w:rPr>
          <w:rFonts w:ascii="仿宋" w:hAnsi="仿宋" w:eastAsia="仿宋"/>
          <w:color w:val="000000"/>
          <w:sz w:val="24"/>
          <w:szCs w:val="24"/>
          <w:highlight w:val="none"/>
          <w:u w:val="single"/>
          <w:lang w:bidi="zh-CN"/>
        </w:rPr>
        <w:t xml:space="preserve"> </w:t>
      </w:r>
      <w:r>
        <w:rPr>
          <w:rFonts w:hint="eastAsia" w:ascii="仿宋" w:hAnsi="仿宋" w:eastAsia="仿宋"/>
          <w:color w:val="000000"/>
          <w:sz w:val="24"/>
          <w:szCs w:val="24"/>
          <w:highlight w:val="none"/>
          <w:u w:val="single"/>
          <w:lang w:bidi="zh-CN"/>
        </w:rPr>
        <w:t>X</w:t>
      </w:r>
      <w:r>
        <w:rPr>
          <w:rFonts w:ascii="仿宋" w:hAnsi="仿宋" w:eastAsia="仿宋"/>
          <w:color w:val="000000"/>
          <w:sz w:val="24"/>
          <w:szCs w:val="24"/>
          <w:highlight w:val="none"/>
          <w:u w:val="single"/>
          <w:lang w:bidi="zh-CN"/>
        </w:rPr>
        <w:t>X</w:t>
      </w:r>
      <w:r>
        <w:rPr>
          <w:rFonts w:hint="eastAsia" w:ascii="仿宋" w:hAnsi="仿宋" w:eastAsia="仿宋" w:cs="Times New Roman"/>
          <w:color w:val="000000"/>
          <w:sz w:val="24"/>
          <w:szCs w:val="24"/>
          <w:highlight w:val="none"/>
          <w:u w:val="none"/>
          <w:lang w:bidi="zh-CN"/>
        </w:rPr>
        <w:t>X</w:t>
      </w:r>
      <w:r>
        <w:rPr>
          <w:rFonts w:hint="eastAsia" w:ascii="仿宋" w:hAnsi="仿宋" w:eastAsia="仿宋" w:cs="Times New Roman"/>
          <w:color w:val="000000"/>
          <w:sz w:val="24"/>
          <w:szCs w:val="24"/>
          <w:highlight w:val="none"/>
          <w:lang w:bidi="zh-CN"/>
        </w:rPr>
        <w:t xml:space="preserve"> </w:t>
      </w:r>
      <w:r>
        <w:rPr>
          <w:rFonts w:hint="eastAsia" w:ascii="仿宋" w:hAnsi="仿宋" w:eastAsia="仿宋" w:cs="Times New Roman"/>
          <w:color w:val="000000"/>
          <w:sz w:val="24"/>
          <w:szCs w:val="24"/>
          <w:highlight w:val="none"/>
          <w:lang w:eastAsia="zh-CN" w:bidi="zh-CN"/>
        </w:rPr>
        <w:t>（</w:t>
      </w:r>
      <w:r>
        <w:rPr>
          <w:rFonts w:hint="eastAsia" w:ascii="仿宋" w:hAnsi="仿宋" w:eastAsia="仿宋" w:cs="Times New Roman"/>
          <w:color w:val="000000"/>
          <w:sz w:val="24"/>
          <w:szCs w:val="24"/>
          <w:highlight w:val="none"/>
          <w:lang w:val="en-US" w:eastAsia="zh-CN" w:bidi="zh-CN"/>
        </w:rPr>
        <w:t>持</w:t>
      </w:r>
      <w:r>
        <w:rPr>
          <w:rFonts w:hint="eastAsia" w:ascii="仿宋" w:hAnsi="仿宋" w:eastAsia="仿宋" w:cs="Times New Roman"/>
          <w:i w:val="0"/>
          <w:iCs w:val="0"/>
          <w:caps w:val="0"/>
          <w:color w:val="000000"/>
          <w:spacing w:val="0"/>
          <w:sz w:val="24"/>
          <w:szCs w:val="24"/>
          <w:highlight w:val="none"/>
          <w:shd w:val="clear" w:color="auto" w:fill="auto"/>
          <w:lang w:bidi="zh-CN"/>
        </w:rPr>
        <w:t>特种作业操作证（电工证，高压/低压分类</w:t>
      </w:r>
      <w:r>
        <w:rPr>
          <w:rFonts w:hint="eastAsia" w:ascii="仿宋" w:hAnsi="仿宋" w:eastAsia="仿宋" w:cs="Times New Roman"/>
          <w:color w:val="000000"/>
          <w:sz w:val="24"/>
          <w:szCs w:val="24"/>
          <w:highlight w:val="none"/>
          <w:lang w:eastAsia="zh-CN" w:bidi="zh-CN"/>
        </w:rPr>
        <w:t>）</w:t>
      </w:r>
      <w:r>
        <w:rPr>
          <w:rFonts w:hint="eastAsia" w:ascii="仿宋" w:hAnsi="仿宋" w:eastAsia="仿宋" w:cs="Times New Roman"/>
          <w:color w:val="000000"/>
          <w:sz w:val="24"/>
          <w:szCs w:val="24"/>
          <w:highlight w:val="none"/>
          <w:lang w:bidi="zh-CN"/>
        </w:rPr>
        <w:t>、资料员XXX</w:t>
      </w:r>
      <w:r>
        <w:rPr>
          <w:rFonts w:hint="eastAsia" w:ascii="仿宋" w:hAnsi="仿宋" w:eastAsia="仿宋" w:cs="Times New Roman"/>
          <w:color w:val="000000"/>
          <w:sz w:val="24"/>
          <w:szCs w:val="24"/>
          <w:highlight w:val="none"/>
          <w:u w:val="none"/>
          <w:lang w:bidi="zh-CN"/>
        </w:rPr>
        <w:t xml:space="preserve"> </w:t>
      </w:r>
      <w:r>
        <w:rPr>
          <w:rFonts w:hint="eastAsia" w:ascii="仿宋" w:hAnsi="仿宋" w:eastAsia="仿宋" w:cs="Times New Roman"/>
          <w:color w:val="000000"/>
          <w:sz w:val="24"/>
          <w:szCs w:val="24"/>
          <w:highlight w:val="none"/>
          <w:lang w:bidi="zh-CN"/>
        </w:rPr>
        <w:t>。</w:t>
      </w:r>
    </w:p>
    <w:p w14:paraId="6ABEE859">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bCs/>
          <w:color w:val="000000"/>
          <w:sz w:val="24"/>
          <w:szCs w:val="24"/>
          <w:highlight w:val="none"/>
          <w:lang w:val="zh-CN" w:bidi="zh-CN"/>
        </w:rPr>
      </w:pPr>
      <w:r>
        <w:rPr>
          <w:rFonts w:hint="eastAsia" w:ascii="仿宋" w:hAnsi="仿宋" w:eastAsia="仿宋"/>
          <w:b/>
          <w:bCs/>
          <w:color w:val="000000"/>
          <w:sz w:val="24"/>
          <w:szCs w:val="24"/>
          <w:highlight w:val="none"/>
          <w:lang w:bidi="zh-CN"/>
        </w:rPr>
        <w:t>十五</w:t>
      </w:r>
      <w:r>
        <w:rPr>
          <w:rFonts w:hint="eastAsia" w:ascii="仿宋" w:hAnsi="仿宋" w:eastAsia="仿宋"/>
          <w:b/>
          <w:bCs/>
          <w:color w:val="000000"/>
          <w:sz w:val="24"/>
          <w:szCs w:val="24"/>
          <w:highlight w:val="none"/>
          <w:lang w:val="zh-CN" w:bidi="zh-CN"/>
        </w:rPr>
        <w:t>、承诺</w:t>
      </w:r>
    </w:p>
    <w:p w14:paraId="160F9F20">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1.甲方承诺按照法律规定履行项目审批手续、筹集工程建设资金并按照合同约定的期限和方式支付合同价款。</w:t>
      </w:r>
    </w:p>
    <w:p w14:paraId="146A4495">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2.乙方承诺按照法律规定及合同约定组织完成工程施工，确保工程质量和安全，不进行转包及违法分包，并在缺陷责任期及保修期内承担相应的工程维修责任。</w:t>
      </w:r>
    </w:p>
    <w:p w14:paraId="38B0B0A8">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sz w:val="24"/>
          <w:szCs w:val="24"/>
          <w:highlight w:val="none"/>
          <w:lang w:val="zh-CN" w:bidi="zh-CN"/>
        </w:rPr>
      </w:pPr>
      <w:r>
        <w:rPr>
          <w:rFonts w:hint="eastAsia" w:ascii="仿宋" w:hAnsi="仿宋" w:eastAsia="仿宋"/>
          <w:color w:val="000000"/>
          <w:sz w:val="24"/>
          <w:szCs w:val="24"/>
          <w:highlight w:val="none"/>
          <w:lang w:val="zh-CN" w:bidi="zh-CN"/>
        </w:rPr>
        <w:t>3.甲方和乙方通过采购形式签订合同的，双方理解并承诺不再就同一工程另行签订与合同实质性内容相背离的协议。</w:t>
      </w:r>
    </w:p>
    <w:p w14:paraId="3EAFB7A3">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bidi="zh-CN"/>
        </w:rPr>
      </w:pPr>
      <w:r>
        <w:rPr>
          <w:rFonts w:hint="eastAsia" w:ascii="仿宋" w:hAnsi="仿宋" w:eastAsia="仿宋"/>
          <w:color w:val="000000"/>
          <w:kern w:val="0"/>
          <w:sz w:val="24"/>
          <w:szCs w:val="24"/>
          <w:highlight w:val="none"/>
          <w:lang w:val="zh-CN" w:bidi="zh-CN"/>
        </w:rPr>
        <w:t>4.工程质保期</w:t>
      </w:r>
      <w:r>
        <w:rPr>
          <w:rFonts w:ascii="仿宋" w:hAnsi="仿宋" w:eastAsia="仿宋"/>
          <w:color w:val="000000"/>
          <w:kern w:val="0"/>
          <w:sz w:val="24"/>
          <w:szCs w:val="24"/>
          <w:highlight w:val="none"/>
          <w:lang w:val="zh-CN" w:bidi="zh-CN"/>
        </w:rPr>
        <w:t>2</w:t>
      </w:r>
      <w:r>
        <w:rPr>
          <w:rFonts w:hint="eastAsia" w:ascii="仿宋" w:hAnsi="仿宋" w:eastAsia="仿宋"/>
          <w:color w:val="000000"/>
          <w:kern w:val="0"/>
          <w:sz w:val="24"/>
          <w:szCs w:val="24"/>
          <w:highlight w:val="none"/>
          <w:lang w:val="zh-CN" w:bidi="zh-CN"/>
        </w:rPr>
        <w:t>年，质保期按竣工验收合格之日算起。本工程缺陷责任期为2年。</w:t>
      </w:r>
    </w:p>
    <w:p w14:paraId="0FCE4334">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val="zh-CN" w:bidi="zh-CN"/>
        </w:rPr>
        <w:t>十六、词语含义</w:t>
      </w:r>
    </w:p>
    <w:p w14:paraId="213D316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本协议书中词语含义与第</w:t>
      </w:r>
      <w:r>
        <w:rPr>
          <w:rFonts w:hint="eastAsia" w:ascii="仿宋" w:hAnsi="仿宋" w:eastAsia="仿宋"/>
          <w:color w:val="000000"/>
          <w:kern w:val="0"/>
          <w:sz w:val="24"/>
          <w:szCs w:val="24"/>
          <w:highlight w:val="none"/>
          <w:lang w:bidi="zh-CN"/>
        </w:rPr>
        <w:t>三</w:t>
      </w:r>
      <w:r>
        <w:rPr>
          <w:rFonts w:hint="eastAsia" w:ascii="仿宋" w:hAnsi="仿宋" w:eastAsia="仿宋"/>
          <w:color w:val="000000"/>
          <w:kern w:val="0"/>
          <w:sz w:val="24"/>
          <w:szCs w:val="24"/>
          <w:highlight w:val="none"/>
          <w:lang w:val="zh-CN" w:bidi="zh-CN"/>
        </w:rPr>
        <w:t>部分通用合同条款中赋予的含义相同。</w:t>
      </w:r>
    </w:p>
    <w:p w14:paraId="3F9A510B">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val="zh-CN" w:bidi="zh-CN"/>
        </w:rPr>
        <w:t>十七、合同文件构成</w:t>
      </w:r>
    </w:p>
    <w:p w14:paraId="7E84A254">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本协议书与下列文件一起构成合同文件：</w:t>
      </w:r>
    </w:p>
    <w:p w14:paraId="2E6F8A39">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(1)成交通知书；</w:t>
      </w:r>
    </w:p>
    <w:p w14:paraId="24BBF1B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(2)响应函；</w:t>
      </w:r>
    </w:p>
    <w:p w14:paraId="387D1B6F">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(3)专用合同条款及其附件；</w:t>
      </w:r>
    </w:p>
    <w:p w14:paraId="1449DA8C">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(4)通用合同条款；</w:t>
      </w:r>
    </w:p>
    <w:p w14:paraId="7489A5B2">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bidi="zh-CN"/>
        </w:rPr>
      </w:pPr>
      <w:r>
        <w:rPr>
          <w:rFonts w:ascii="仿宋" w:hAnsi="仿宋" w:eastAsia="仿宋"/>
          <w:color w:val="000000"/>
          <w:kern w:val="0"/>
          <w:sz w:val="24"/>
          <w:szCs w:val="24"/>
          <w:highlight w:val="none"/>
          <w:lang w:val="zh-CN" w:bidi="zh-CN"/>
        </w:rPr>
        <w:t>(5)</w:t>
      </w:r>
      <w:r>
        <w:rPr>
          <w:rFonts w:hint="eastAsia" w:ascii="仿宋" w:hAnsi="仿宋" w:eastAsia="仿宋"/>
          <w:color w:val="000000"/>
          <w:kern w:val="0"/>
          <w:sz w:val="24"/>
          <w:szCs w:val="24"/>
          <w:highlight w:val="none"/>
          <w:lang w:bidi="zh-CN"/>
        </w:rPr>
        <w:t>甲方的谈判文件；</w:t>
      </w:r>
    </w:p>
    <w:p w14:paraId="24AC8D6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bCs/>
          <w:color w:val="000000"/>
          <w:sz w:val="24"/>
          <w:szCs w:val="24"/>
          <w:highlight w:val="none"/>
          <w:lang w:bidi="zh-CN"/>
        </w:rPr>
      </w:pPr>
      <w:r>
        <w:rPr>
          <w:rFonts w:ascii="仿宋" w:hAnsi="仿宋" w:eastAsia="仿宋"/>
          <w:bCs/>
          <w:color w:val="000000"/>
          <w:sz w:val="24"/>
          <w:szCs w:val="24"/>
          <w:highlight w:val="none"/>
          <w:lang w:val="zh-CN" w:bidi="zh-CN"/>
        </w:rPr>
        <w:t>(</w:t>
      </w:r>
      <w:r>
        <w:rPr>
          <w:rFonts w:ascii="仿宋" w:hAnsi="仿宋" w:eastAsia="仿宋"/>
          <w:bCs/>
          <w:color w:val="000000"/>
          <w:sz w:val="24"/>
          <w:szCs w:val="24"/>
          <w:highlight w:val="none"/>
          <w:lang w:bidi="zh-CN"/>
        </w:rPr>
        <w:t>6)乙方响应文件；</w:t>
      </w:r>
    </w:p>
    <w:p w14:paraId="388D769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bidi="zh-CN"/>
        </w:rPr>
      </w:pPr>
      <w:r>
        <w:rPr>
          <w:rFonts w:hint="eastAsia" w:ascii="仿宋" w:hAnsi="仿宋" w:eastAsia="仿宋"/>
          <w:color w:val="000000"/>
          <w:kern w:val="0"/>
          <w:sz w:val="24"/>
          <w:szCs w:val="24"/>
          <w:highlight w:val="none"/>
          <w:lang w:bidi="zh-CN"/>
        </w:rPr>
        <w:t>(7)房屋建筑工程质量保修书；</w:t>
      </w:r>
    </w:p>
    <w:p w14:paraId="57F71E2F">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bidi="zh-CN"/>
        </w:rPr>
      </w:pPr>
      <w:r>
        <w:rPr>
          <w:rFonts w:hint="eastAsia" w:ascii="仿宋" w:hAnsi="仿宋" w:eastAsia="仿宋"/>
          <w:color w:val="000000"/>
          <w:kern w:val="0"/>
          <w:sz w:val="24"/>
          <w:szCs w:val="24"/>
          <w:highlight w:val="none"/>
          <w:lang w:val="zh-CN" w:bidi="zh-CN"/>
        </w:rPr>
        <w:t>上述各项合同文件包括合同当事人就该项合同文件所作出的补充和修改，属于同一类内容的文件，应以最新签署的为准。专用合同条款及其附件须经合同当事人签字、盖章。</w:t>
      </w:r>
    </w:p>
    <w:p w14:paraId="65387F07">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bidi="zh-CN"/>
        </w:rPr>
        <w:t>十八</w:t>
      </w:r>
      <w:r>
        <w:rPr>
          <w:rFonts w:hint="eastAsia" w:ascii="仿宋" w:hAnsi="仿宋" w:eastAsia="仿宋"/>
          <w:b/>
          <w:color w:val="000000"/>
          <w:kern w:val="0"/>
          <w:sz w:val="24"/>
          <w:szCs w:val="24"/>
          <w:highlight w:val="none"/>
          <w:lang w:val="zh-CN" w:bidi="zh-CN"/>
        </w:rPr>
        <w:t>、补充协议</w:t>
      </w:r>
    </w:p>
    <w:p w14:paraId="373034F7">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合同未尽事宜，合同当事人另行签订补充协议，补充协议是合同的组成部分。补充合同与本合同具有同等法律效力。</w:t>
      </w:r>
    </w:p>
    <w:p w14:paraId="39EDE783">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bidi="zh-CN"/>
        </w:rPr>
        <w:t>十九</w:t>
      </w:r>
      <w:r>
        <w:rPr>
          <w:rFonts w:hint="eastAsia" w:ascii="仿宋" w:hAnsi="仿宋" w:eastAsia="仿宋"/>
          <w:b/>
          <w:color w:val="000000"/>
          <w:kern w:val="0"/>
          <w:sz w:val="24"/>
          <w:szCs w:val="24"/>
          <w:highlight w:val="none"/>
          <w:lang w:val="zh-CN" w:bidi="zh-CN"/>
        </w:rPr>
        <w:t>、合同生效</w:t>
      </w:r>
    </w:p>
    <w:p w14:paraId="371ABD8D">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本合同自乙方</w:t>
      </w:r>
      <w:r>
        <w:rPr>
          <w:rFonts w:hint="eastAsia" w:ascii="仿宋" w:hAnsi="仿宋" w:eastAsia="仿宋"/>
          <w:color w:val="000000"/>
          <w:kern w:val="0"/>
          <w:sz w:val="24"/>
          <w:szCs w:val="24"/>
          <w:highlight w:val="none"/>
          <w:lang w:bidi="zh-CN"/>
        </w:rPr>
        <w:t>缴纳</w:t>
      </w:r>
      <w:r>
        <w:rPr>
          <w:rFonts w:hint="eastAsia" w:ascii="仿宋" w:hAnsi="仿宋" w:eastAsia="仿宋"/>
          <w:color w:val="000000"/>
          <w:kern w:val="0"/>
          <w:sz w:val="24"/>
          <w:szCs w:val="24"/>
          <w:highlight w:val="none"/>
          <w:lang w:val="zh-CN" w:bidi="zh-CN"/>
        </w:rPr>
        <w:t>履约保证金后，</w:t>
      </w:r>
      <w:r>
        <w:rPr>
          <w:rFonts w:hint="eastAsia" w:ascii="仿宋" w:hAnsi="仿宋" w:eastAsia="仿宋"/>
          <w:color w:val="000000"/>
          <w:kern w:val="0"/>
          <w:sz w:val="24"/>
          <w:szCs w:val="24"/>
          <w:highlight w:val="none"/>
          <w:lang w:bidi="zh-CN"/>
        </w:rPr>
        <w:t>且</w:t>
      </w:r>
      <w:r>
        <w:rPr>
          <w:rFonts w:hint="eastAsia" w:ascii="仿宋" w:hAnsi="仿宋" w:eastAsia="仿宋"/>
          <w:color w:val="000000"/>
          <w:kern w:val="0"/>
          <w:sz w:val="24"/>
          <w:szCs w:val="24"/>
          <w:highlight w:val="none"/>
          <w:lang w:val="zh-CN" w:bidi="zh-CN"/>
        </w:rPr>
        <w:t>双方法定代表人或授权代表签字并加盖</w:t>
      </w:r>
      <w:r>
        <w:rPr>
          <w:rFonts w:hint="eastAsia" w:ascii="仿宋" w:hAnsi="仿宋" w:eastAsia="仿宋"/>
          <w:color w:val="000000"/>
          <w:kern w:val="0"/>
          <w:sz w:val="24"/>
          <w:szCs w:val="24"/>
          <w:highlight w:val="none"/>
          <w:lang w:bidi="zh-CN"/>
        </w:rPr>
        <w:t>单位公</w:t>
      </w:r>
      <w:r>
        <w:rPr>
          <w:rFonts w:hint="eastAsia" w:ascii="仿宋" w:hAnsi="仿宋" w:eastAsia="仿宋"/>
          <w:color w:val="000000"/>
          <w:kern w:val="0"/>
          <w:sz w:val="24"/>
          <w:szCs w:val="24"/>
          <w:highlight w:val="none"/>
          <w:lang w:val="zh-CN" w:bidi="zh-CN"/>
        </w:rPr>
        <w:t>章</w:t>
      </w:r>
      <w:r>
        <w:rPr>
          <w:rFonts w:hint="eastAsia" w:ascii="仿宋" w:hAnsi="仿宋" w:eastAsia="仿宋"/>
          <w:color w:val="000000"/>
          <w:kern w:val="0"/>
          <w:sz w:val="24"/>
          <w:szCs w:val="24"/>
          <w:highlight w:val="none"/>
          <w:lang w:bidi="zh-CN"/>
        </w:rPr>
        <w:t>后</w:t>
      </w:r>
      <w:r>
        <w:rPr>
          <w:rFonts w:hint="eastAsia" w:ascii="仿宋" w:hAnsi="仿宋" w:eastAsia="仿宋"/>
          <w:color w:val="000000"/>
          <w:kern w:val="0"/>
          <w:sz w:val="24"/>
          <w:szCs w:val="24"/>
          <w:highlight w:val="none"/>
          <w:lang w:val="zh-CN" w:bidi="zh-CN"/>
        </w:rPr>
        <w:t>生效。</w:t>
      </w:r>
    </w:p>
    <w:p w14:paraId="061E1ECD">
      <w:pPr>
        <w:keepNext w:val="0"/>
        <w:keepLines w:val="0"/>
        <w:pageBreakBefore w:val="0"/>
        <w:widowControl w:val="0"/>
        <w:kinsoku/>
        <w:wordWrap w:val="0"/>
        <w:overflowPunct/>
        <w:topLinePunct w:val="0"/>
        <w:autoSpaceDE w:val="0"/>
        <w:autoSpaceDN w:val="0"/>
        <w:bidi w:val="0"/>
        <w:snapToGrid/>
        <w:spacing w:line="360" w:lineRule="auto"/>
        <w:ind w:firstLine="482" w:firstLineChars="200"/>
        <w:textAlignment w:val="auto"/>
        <w:rPr>
          <w:rFonts w:ascii="仿宋" w:hAnsi="仿宋" w:eastAsia="仿宋"/>
          <w:b/>
          <w:color w:val="000000"/>
          <w:kern w:val="0"/>
          <w:sz w:val="24"/>
          <w:szCs w:val="24"/>
          <w:highlight w:val="none"/>
          <w:lang w:val="zh-CN" w:bidi="zh-CN"/>
        </w:rPr>
      </w:pPr>
      <w:r>
        <w:rPr>
          <w:rFonts w:hint="eastAsia" w:ascii="仿宋" w:hAnsi="仿宋" w:eastAsia="仿宋"/>
          <w:b/>
          <w:color w:val="000000"/>
          <w:kern w:val="0"/>
          <w:sz w:val="24"/>
          <w:szCs w:val="24"/>
          <w:highlight w:val="none"/>
          <w:lang w:bidi="zh-CN"/>
        </w:rPr>
        <w:t>二十、</w:t>
      </w:r>
      <w:r>
        <w:rPr>
          <w:rFonts w:hint="eastAsia" w:ascii="仿宋" w:hAnsi="仿宋" w:eastAsia="仿宋"/>
          <w:b/>
          <w:color w:val="000000"/>
          <w:kern w:val="0"/>
          <w:sz w:val="24"/>
          <w:szCs w:val="24"/>
          <w:highlight w:val="none"/>
          <w:lang w:val="zh-CN" w:bidi="zh-CN"/>
        </w:rPr>
        <w:t>合同份数</w:t>
      </w:r>
    </w:p>
    <w:p w14:paraId="3713159A">
      <w:pPr>
        <w:keepNext w:val="0"/>
        <w:keepLines w:val="0"/>
        <w:pageBreakBefore w:val="0"/>
        <w:widowControl w:val="0"/>
        <w:kinsoku/>
        <w:wordWrap w:val="0"/>
        <w:overflowPunct/>
        <w:topLinePunct w:val="0"/>
        <w:autoSpaceDE w:val="0"/>
        <w:autoSpaceDN w:val="0"/>
        <w:bidi w:val="0"/>
        <w:snapToGrid/>
        <w:spacing w:line="360" w:lineRule="auto"/>
        <w:ind w:firstLine="480" w:firstLineChars="200"/>
        <w:textAlignment w:val="auto"/>
        <w:rPr>
          <w:rFonts w:ascii="仿宋" w:hAnsi="仿宋" w:eastAsia="仿宋"/>
          <w:color w:val="000000"/>
          <w:kern w:val="0"/>
          <w:sz w:val="24"/>
          <w:szCs w:val="24"/>
          <w:highlight w:val="none"/>
          <w:lang w:val="zh-CN" w:bidi="zh-CN"/>
        </w:rPr>
      </w:pPr>
      <w:r>
        <w:rPr>
          <w:rFonts w:hint="eastAsia" w:ascii="仿宋" w:hAnsi="仿宋" w:eastAsia="仿宋"/>
          <w:color w:val="000000"/>
          <w:kern w:val="0"/>
          <w:sz w:val="24"/>
          <w:szCs w:val="24"/>
          <w:highlight w:val="none"/>
          <w:lang w:val="zh-CN" w:bidi="zh-CN"/>
        </w:rPr>
        <w:t>本合同一式陆份，其中甲方肆份、乙方贰份，</w:t>
      </w:r>
      <w:r>
        <w:rPr>
          <w:rFonts w:hint="eastAsia" w:ascii="仿宋" w:hAnsi="仿宋" w:eastAsia="仿宋"/>
          <w:color w:val="000000"/>
          <w:kern w:val="0"/>
          <w:sz w:val="24"/>
          <w:szCs w:val="24"/>
          <w:highlight w:val="none"/>
          <w:lang w:bidi="zh-CN"/>
        </w:rPr>
        <w:t>都</w:t>
      </w:r>
      <w:r>
        <w:rPr>
          <w:rFonts w:hint="eastAsia" w:ascii="仿宋" w:hAnsi="仿宋" w:eastAsia="仿宋"/>
          <w:color w:val="000000"/>
          <w:kern w:val="0"/>
          <w:sz w:val="24"/>
          <w:szCs w:val="24"/>
          <w:highlight w:val="none"/>
          <w:lang w:val="zh-CN" w:bidi="zh-CN"/>
        </w:rPr>
        <w:t>具有同等法律效力。</w:t>
      </w:r>
    </w:p>
    <w:p w14:paraId="49C87054">
      <w:pPr>
        <w:wordWrap w:val="0"/>
        <w:autoSpaceDE w:val="0"/>
        <w:autoSpaceDN w:val="0"/>
        <w:ind w:firstLine="560" w:firstLineChars="200"/>
        <w:jc w:val="center"/>
        <w:rPr>
          <w:rFonts w:hint="eastAsia" w:ascii="仿宋" w:hAnsi="仿宋" w:eastAsia="仿宋"/>
          <w:bCs/>
          <w:color w:val="000000"/>
          <w:sz w:val="28"/>
          <w:szCs w:val="28"/>
          <w:highlight w:val="none"/>
          <w:lang w:val="zh-CN" w:bidi="zh-CN"/>
        </w:rPr>
      </w:pPr>
    </w:p>
    <w:p w14:paraId="5809831D">
      <w:pPr>
        <w:rPr>
          <w:rFonts w:hint="eastAsia" w:ascii="仿宋" w:hAnsi="仿宋" w:eastAsia="仿宋"/>
          <w:bCs/>
          <w:color w:val="000000"/>
          <w:sz w:val="28"/>
          <w:szCs w:val="28"/>
          <w:highlight w:val="none"/>
          <w:lang w:val="zh-CN" w:bidi="zh-CN"/>
        </w:rPr>
      </w:pPr>
      <w:r>
        <w:rPr>
          <w:rFonts w:hint="eastAsia" w:ascii="仿宋" w:hAnsi="仿宋" w:eastAsia="仿宋"/>
          <w:bCs/>
          <w:color w:val="000000"/>
          <w:sz w:val="28"/>
          <w:szCs w:val="28"/>
          <w:highlight w:val="none"/>
          <w:lang w:val="zh-CN" w:bidi="zh-CN"/>
        </w:rPr>
        <w:br w:type="page"/>
      </w:r>
    </w:p>
    <w:p w14:paraId="24DD35EB">
      <w:pPr>
        <w:wordWrap w:val="0"/>
        <w:autoSpaceDE w:val="0"/>
        <w:autoSpaceDN w:val="0"/>
        <w:ind w:firstLine="560" w:firstLineChars="200"/>
        <w:jc w:val="center"/>
        <w:rPr>
          <w:rFonts w:ascii="仿宋" w:hAnsi="仿宋" w:eastAsia="仿宋"/>
          <w:bCs/>
          <w:color w:val="000000"/>
          <w:sz w:val="28"/>
          <w:szCs w:val="28"/>
          <w:highlight w:val="none"/>
          <w:lang w:val="zh-CN" w:bidi="zh-CN"/>
        </w:rPr>
      </w:pPr>
      <w:r>
        <w:rPr>
          <w:rFonts w:hint="eastAsia" w:ascii="仿宋" w:hAnsi="仿宋" w:eastAsia="仿宋"/>
          <w:bCs/>
          <w:color w:val="000000"/>
          <w:sz w:val="28"/>
          <w:szCs w:val="28"/>
          <w:highlight w:val="none"/>
          <w:lang w:val="zh-CN" w:bidi="zh-CN"/>
        </w:rPr>
        <w:t>此页以下为签署页无正文</w:t>
      </w:r>
    </w:p>
    <w:tbl>
      <w:tblPr>
        <w:tblStyle w:val="43"/>
        <w:tblpPr w:leftFromText="180" w:rightFromText="180" w:vertAnchor="text" w:horzAnchor="page" w:tblpX="1327" w:tblpY="386"/>
        <w:tblOverlap w:val="never"/>
        <w:tblW w:w="9705" w:type="dxa"/>
        <w:tblInd w:w="0" w:type="dxa"/>
        <w:tblLayout w:type="fixed"/>
        <w:tblCellMar>
          <w:top w:w="0" w:type="dxa"/>
          <w:left w:w="108" w:type="dxa"/>
          <w:bottom w:w="0" w:type="dxa"/>
          <w:right w:w="108" w:type="dxa"/>
        </w:tblCellMar>
      </w:tblPr>
      <w:tblGrid>
        <w:gridCol w:w="5192"/>
        <w:gridCol w:w="4513"/>
      </w:tblGrid>
      <w:tr w14:paraId="7B1A4E6F">
        <w:tblPrEx>
          <w:tblCellMar>
            <w:top w:w="0" w:type="dxa"/>
            <w:left w:w="108" w:type="dxa"/>
            <w:bottom w:w="0" w:type="dxa"/>
            <w:right w:w="108" w:type="dxa"/>
          </w:tblCellMar>
        </w:tblPrEx>
        <w:tc>
          <w:tcPr>
            <w:tcW w:w="5192" w:type="dxa"/>
            <w:noWrap w:val="0"/>
            <w:vAlign w:val="center"/>
          </w:tcPr>
          <w:p w14:paraId="280A027A">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甲方：(盖章)</w:t>
            </w:r>
          </w:p>
        </w:tc>
        <w:tc>
          <w:tcPr>
            <w:tcW w:w="4513" w:type="dxa"/>
            <w:noWrap w:val="0"/>
            <w:vAlign w:val="center"/>
          </w:tcPr>
          <w:p w14:paraId="4696D36A">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 xml:space="preserve">乙方：(盖章) </w:t>
            </w:r>
          </w:p>
        </w:tc>
      </w:tr>
      <w:tr w14:paraId="0AF388A3">
        <w:tblPrEx>
          <w:tblCellMar>
            <w:top w:w="0" w:type="dxa"/>
            <w:left w:w="108" w:type="dxa"/>
            <w:bottom w:w="0" w:type="dxa"/>
            <w:right w:w="108" w:type="dxa"/>
          </w:tblCellMar>
        </w:tblPrEx>
        <w:trPr>
          <w:trHeight w:val="372" w:hRule="atLeast"/>
        </w:trPr>
        <w:tc>
          <w:tcPr>
            <w:tcW w:w="5192" w:type="dxa"/>
            <w:noWrap w:val="0"/>
            <w:vAlign w:val="center"/>
          </w:tcPr>
          <w:p w14:paraId="5DB978A7">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法定代表人(授权代理人)：</w:t>
            </w:r>
          </w:p>
        </w:tc>
        <w:tc>
          <w:tcPr>
            <w:tcW w:w="4513" w:type="dxa"/>
            <w:noWrap w:val="0"/>
            <w:vAlign w:val="center"/>
          </w:tcPr>
          <w:p w14:paraId="66492318">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法定代表人(授权代理人)：</w:t>
            </w:r>
          </w:p>
        </w:tc>
      </w:tr>
      <w:tr w14:paraId="7D5BCA68">
        <w:tblPrEx>
          <w:tblCellMar>
            <w:top w:w="0" w:type="dxa"/>
            <w:left w:w="108" w:type="dxa"/>
            <w:bottom w:w="0" w:type="dxa"/>
            <w:right w:w="108" w:type="dxa"/>
          </w:tblCellMar>
        </w:tblPrEx>
        <w:tc>
          <w:tcPr>
            <w:tcW w:w="5192" w:type="dxa"/>
            <w:noWrap w:val="0"/>
            <w:vAlign w:val="center"/>
          </w:tcPr>
          <w:p w14:paraId="4940F460">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地址：成都市郫都区红光街道港通北三路1899号</w:t>
            </w:r>
          </w:p>
        </w:tc>
        <w:tc>
          <w:tcPr>
            <w:tcW w:w="4513" w:type="dxa"/>
            <w:noWrap w:val="0"/>
            <w:vAlign w:val="center"/>
          </w:tcPr>
          <w:p w14:paraId="60F90C6F">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地址：X</w:t>
            </w:r>
            <w:r>
              <w:rPr>
                <w:rFonts w:ascii="仿宋" w:hAnsi="仿宋" w:eastAsia="仿宋"/>
                <w:color w:val="000000"/>
                <w:kern w:val="0"/>
                <w:sz w:val="28"/>
                <w:szCs w:val="28"/>
                <w:highlight w:val="none"/>
                <w:lang w:val="zh-CN" w:bidi="zh-CN"/>
              </w:rPr>
              <w:t>XXXXX</w:t>
            </w:r>
          </w:p>
        </w:tc>
      </w:tr>
      <w:tr w14:paraId="3420155B">
        <w:tblPrEx>
          <w:tblCellMar>
            <w:top w:w="0" w:type="dxa"/>
            <w:left w:w="108" w:type="dxa"/>
            <w:bottom w:w="0" w:type="dxa"/>
            <w:right w:w="108" w:type="dxa"/>
          </w:tblCellMar>
        </w:tblPrEx>
        <w:tc>
          <w:tcPr>
            <w:tcW w:w="5192" w:type="dxa"/>
            <w:noWrap w:val="0"/>
            <w:vAlign w:val="center"/>
          </w:tcPr>
          <w:p w14:paraId="02443142">
            <w:pPr>
              <w:wordWrap w:val="0"/>
              <w:autoSpaceDE w:val="0"/>
              <w:autoSpaceDN w:val="0"/>
              <w:rPr>
                <w:rFonts w:ascii="仿宋" w:hAnsi="仿宋" w:eastAsia="仿宋"/>
                <w:color w:val="000000"/>
                <w:kern w:val="0"/>
                <w:sz w:val="28"/>
                <w:szCs w:val="28"/>
                <w:highlight w:val="none"/>
                <w:lang w:bidi="zh-CN"/>
              </w:rPr>
            </w:pPr>
            <w:r>
              <w:rPr>
                <w:rFonts w:hint="eastAsia" w:ascii="仿宋" w:hAnsi="仿宋" w:eastAsia="仿宋"/>
                <w:color w:val="000000"/>
                <w:kern w:val="0"/>
                <w:sz w:val="28"/>
                <w:szCs w:val="28"/>
                <w:highlight w:val="none"/>
                <w:lang w:val="zh-CN" w:bidi="zh-CN"/>
              </w:rPr>
              <w:t>联系电话：6</w:t>
            </w:r>
            <w:r>
              <w:rPr>
                <w:rFonts w:ascii="仿宋" w:hAnsi="仿宋" w:eastAsia="仿宋"/>
                <w:color w:val="000000"/>
                <w:kern w:val="0"/>
                <w:sz w:val="28"/>
                <w:szCs w:val="28"/>
                <w:highlight w:val="none"/>
                <w:lang w:val="zh-CN" w:bidi="zh-CN"/>
              </w:rPr>
              <w:t>1835016</w:t>
            </w:r>
          </w:p>
        </w:tc>
        <w:tc>
          <w:tcPr>
            <w:tcW w:w="4513" w:type="dxa"/>
            <w:noWrap w:val="0"/>
            <w:vAlign w:val="center"/>
          </w:tcPr>
          <w:p w14:paraId="0CDC52DC">
            <w:pPr>
              <w:wordWrap w:val="0"/>
              <w:autoSpaceDE w:val="0"/>
              <w:autoSpaceDN w:val="0"/>
              <w:rPr>
                <w:rFonts w:ascii="仿宋" w:hAnsi="仿宋" w:eastAsia="仿宋"/>
                <w:color w:val="000000"/>
                <w:kern w:val="0"/>
                <w:sz w:val="28"/>
                <w:szCs w:val="28"/>
                <w:highlight w:val="none"/>
                <w:lang w:bidi="zh-CN"/>
              </w:rPr>
            </w:pPr>
            <w:r>
              <w:rPr>
                <w:rFonts w:hint="eastAsia" w:ascii="仿宋" w:hAnsi="仿宋" w:eastAsia="仿宋"/>
                <w:color w:val="000000"/>
                <w:kern w:val="0"/>
                <w:sz w:val="28"/>
                <w:szCs w:val="28"/>
                <w:highlight w:val="none"/>
                <w:lang w:val="zh-CN" w:bidi="zh-CN"/>
              </w:rPr>
              <w:t>联系电话：</w:t>
            </w:r>
            <w:r>
              <w:rPr>
                <w:rFonts w:ascii="仿宋" w:hAnsi="仿宋" w:eastAsia="仿宋"/>
                <w:color w:val="000000"/>
                <w:kern w:val="0"/>
                <w:sz w:val="28"/>
                <w:szCs w:val="28"/>
                <w:highlight w:val="none"/>
                <w:lang w:val="zh-CN" w:bidi="zh-CN"/>
              </w:rPr>
              <w:t>XXXXX</w:t>
            </w:r>
            <w:r>
              <w:rPr>
                <w:rFonts w:hint="eastAsia" w:ascii="仿宋" w:hAnsi="仿宋" w:eastAsia="仿宋"/>
                <w:color w:val="000000"/>
                <w:kern w:val="0"/>
                <w:sz w:val="28"/>
                <w:szCs w:val="28"/>
                <w:highlight w:val="none"/>
                <w:lang w:val="zh-CN" w:bidi="zh-CN"/>
              </w:rPr>
              <w:t xml:space="preserve"> </w:t>
            </w:r>
          </w:p>
        </w:tc>
      </w:tr>
      <w:tr w14:paraId="33085553">
        <w:tblPrEx>
          <w:tblCellMar>
            <w:top w:w="0" w:type="dxa"/>
            <w:left w:w="108" w:type="dxa"/>
            <w:bottom w:w="0" w:type="dxa"/>
            <w:right w:w="108" w:type="dxa"/>
          </w:tblCellMar>
        </w:tblPrEx>
        <w:tc>
          <w:tcPr>
            <w:tcW w:w="5192" w:type="dxa"/>
            <w:noWrap w:val="0"/>
            <w:vAlign w:val="center"/>
          </w:tcPr>
          <w:p w14:paraId="30D9C506">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开户银行：</w:t>
            </w:r>
            <w:r>
              <w:rPr>
                <w:rFonts w:hint="eastAsia" w:ascii="仿宋" w:hAnsi="仿宋" w:eastAsia="仿宋"/>
                <w:snapToGrid w:val="0"/>
                <w:color w:val="000000"/>
                <w:kern w:val="0"/>
                <w:sz w:val="28"/>
                <w:szCs w:val="28"/>
                <w:highlight w:val="none"/>
                <w:lang w:val="zh-CN" w:bidi="zh-CN"/>
              </w:rPr>
              <w:t>工行四川成都分行郫都红光支行</w:t>
            </w:r>
          </w:p>
        </w:tc>
        <w:tc>
          <w:tcPr>
            <w:tcW w:w="4513" w:type="dxa"/>
            <w:noWrap w:val="0"/>
            <w:vAlign w:val="center"/>
          </w:tcPr>
          <w:p w14:paraId="2B909572">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开户银行：X</w:t>
            </w:r>
            <w:r>
              <w:rPr>
                <w:rFonts w:ascii="仿宋" w:hAnsi="仿宋" w:eastAsia="仿宋"/>
                <w:color w:val="000000"/>
                <w:kern w:val="0"/>
                <w:sz w:val="28"/>
                <w:szCs w:val="28"/>
                <w:highlight w:val="none"/>
                <w:lang w:val="zh-CN" w:bidi="zh-CN"/>
              </w:rPr>
              <w:t>XXXX</w:t>
            </w:r>
          </w:p>
        </w:tc>
      </w:tr>
      <w:tr w14:paraId="255F512B">
        <w:tblPrEx>
          <w:tblCellMar>
            <w:top w:w="0" w:type="dxa"/>
            <w:left w:w="108" w:type="dxa"/>
            <w:bottom w:w="0" w:type="dxa"/>
            <w:right w:w="108" w:type="dxa"/>
          </w:tblCellMar>
        </w:tblPrEx>
        <w:tc>
          <w:tcPr>
            <w:tcW w:w="5192" w:type="dxa"/>
            <w:noWrap w:val="0"/>
            <w:vAlign w:val="center"/>
          </w:tcPr>
          <w:p w14:paraId="7E2A68F8">
            <w:pPr>
              <w:wordWrap w:val="0"/>
              <w:autoSpaceDE w:val="0"/>
              <w:autoSpaceDN w:val="0"/>
              <w:rPr>
                <w:rFonts w:ascii="仿宋" w:hAnsi="仿宋" w:eastAsia="仿宋"/>
                <w:color w:val="000000"/>
                <w:kern w:val="0"/>
                <w:sz w:val="28"/>
                <w:szCs w:val="28"/>
                <w:highlight w:val="none"/>
                <w:lang w:bidi="zh-CN"/>
              </w:rPr>
            </w:pPr>
            <w:r>
              <w:rPr>
                <w:rFonts w:hint="eastAsia" w:ascii="仿宋" w:hAnsi="仿宋" w:eastAsia="仿宋"/>
                <w:color w:val="000000"/>
                <w:kern w:val="0"/>
                <w:sz w:val="28"/>
                <w:szCs w:val="28"/>
                <w:highlight w:val="none"/>
                <w:lang w:val="zh-CN" w:bidi="zh-CN"/>
              </w:rPr>
              <w:t>账    号：</w:t>
            </w:r>
            <w:r>
              <w:rPr>
                <w:rFonts w:hint="eastAsia" w:ascii="仿宋" w:hAnsi="仿宋" w:eastAsia="仿宋"/>
                <w:color w:val="000000"/>
                <w:kern w:val="0"/>
                <w:sz w:val="28"/>
                <w:szCs w:val="28"/>
                <w:highlight w:val="none"/>
                <w:lang w:bidi="zh-CN"/>
              </w:rPr>
              <w:t>44020546091000031151</w:t>
            </w:r>
          </w:p>
        </w:tc>
        <w:tc>
          <w:tcPr>
            <w:tcW w:w="4513" w:type="dxa"/>
            <w:noWrap w:val="0"/>
            <w:vAlign w:val="center"/>
          </w:tcPr>
          <w:p w14:paraId="0662EFCC">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账    号：</w:t>
            </w:r>
            <w:r>
              <w:rPr>
                <w:rFonts w:ascii="仿宋" w:hAnsi="仿宋" w:eastAsia="仿宋"/>
                <w:color w:val="000000"/>
                <w:kern w:val="0"/>
                <w:sz w:val="28"/>
                <w:szCs w:val="28"/>
                <w:highlight w:val="none"/>
                <w:lang w:val="zh-CN" w:bidi="zh-CN"/>
              </w:rPr>
              <w:t>XXXXX</w:t>
            </w:r>
          </w:p>
        </w:tc>
      </w:tr>
      <w:tr w14:paraId="793FD606">
        <w:tblPrEx>
          <w:tblCellMar>
            <w:top w:w="0" w:type="dxa"/>
            <w:left w:w="108" w:type="dxa"/>
            <w:bottom w:w="0" w:type="dxa"/>
            <w:right w:w="108" w:type="dxa"/>
          </w:tblCellMar>
        </w:tblPrEx>
        <w:tc>
          <w:tcPr>
            <w:tcW w:w="5192" w:type="dxa"/>
            <w:noWrap w:val="0"/>
            <w:vAlign w:val="center"/>
          </w:tcPr>
          <w:p w14:paraId="4226761C">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 xml:space="preserve">签约日期： </w:t>
            </w:r>
            <w:r>
              <w:rPr>
                <w:rFonts w:ascii="仿宋" w:hAnsi="仿宋" w:eastAsia="仿宋"/>
                <w:color w:val="000000"/>
                <w:kern w:val="0"/>
                <w:sz w:val="28"/>
                <w:szCs w:val="28"/>
                <w:highlight w:val="none"/>
                <w:lang w:val="zh-CN" w:bidi="zh-CN"/>
              </w:rPr>
              <w:t xml:space="preserve">  </w:t>
            </w:r>
            <w:r>
              <w:rPr>
                <w:rFonts w:hint="eastAsia" w:ascii="仿宋" w:hAnsi="仿宋" w:eastAsia="仿宋"/>
                <w:color w:val="000000"/>
                <w:kern w:val="0"/>
                <w:sz w:val="28"/>
                <w:szCs w:val="28"/>
                <w:highlight w:val="none"/>
                <w:lang w:val="zh-CN" w:bidi="zh-CN"/>
              </w:rPr>
              <w:t>年</w:t>
            </w:r>
            <w:r>
              <w:rPr>
                <w:rFonts w:ascii="仿宋" w:hAnsi="仿宋" w:eastAsia="仿宋"/>
                <w:color w:val="000000"/>
                <w:kern w:val="0"/>
                <w:sz w:val="28"/>
                <w:szCs w:val="28"/>
                <w:highlight w:val="none"/>
                <w:lang w:bidi="zh-CN"/>
              </w:rPr>
              <w:t xml:space="preserve">  </w:t>
            </w:r>
            <w:r>
              <w:rPr>
                <w:rFonts w:hint="eastAsia" w:ascii="仿宋" w:hAnsi="仿宋" w:eastAsia="仿宋"/>
                <w:color w:val="000000"/>
                <w:kern w:val="0"/>
                <w:sz w:val="28"/>
                <w:szCs w:val="28"/>
                <w:highlight w:val="none"/>
                <w:lang w:val="zh-CN" w:bidi="zh-CN"/>
              </w:rPr>
              <w:t>月</w:t>
            </w:r>
            <w:r>
              <w:rPr>
                <w:rFonts w:hint="eastAsia" w:ascii="仿宋" w:hAnsi="仿宋" w:eastAsia="仿宋"/>
                <w:color w:val="000000"/>
                <w:kern w:val="0"/>
                <w:sz w:val="28"/>
                <w:szCs w:val="28"/>
                <w:highlight w:val="none"/>
                <w:lang w:bidi="zh-CN"/>
              </w:rPr>
              <w:t xml:space="preserve">   </w:t>
            </w:r>
            <w:r>
              <w:rPr>
                <w:rFonts w:hint="eastAsia" w:ascii="仿宋" w:hAnsi="仿宋" w:eastAsia="仿宋"/>
                <w:color w:val="000000"/>
                <w:kern w:val="0"/>
                <w:sz w:val="28"/>
                <w:szCs w:val="28"/>
                <w:highlight w:val="none"/>
                <w:lang w:val="zh-CN" w:bidi="zh-CN"/>
              </w:rPr>
              <w:t>日</w:t>
            </w:r>
          </w:p>
        </w:tc>
        <w:tc>
          <w:tcPr>
            <w:tcW w:w="4513" w:type="dxa"/>
            <w:noWrap w:val="0"/>
            <w:vAlign w:val="center"/>
          </w:tcPr>
          <w:p w14:paraId="3A497642">
            <w:pPr>
              <w:wordWrap w:val="0"/>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 xml:space="preserve">签约日期： </w:t>
            </w:r>
            <w:r>
              <w:rPr>
                <w:rFonts w:ascii="仿宋" w:hAnsi="仿宋" w:eastAsia="仿宋"/>
                <w:color w:val="000000"/>
                <w:kern w:val="0"/>
                <w:sz w:val="28"/>
                <w:szCs w:val="28"/>
                <w:highlight w:val="none"/>
                <w:lang w:val="zh-CN" w:bidi="zh-CN"/>
              </w:rPr>
              <w:t xml:space="preserve"> </w:t>
            </w:r>
            <w:r>
              <w:rPr>
                <w:rFonts w:hint="eastAsia" w:ascii="仿宋" w:hAnsi="仿宋" w:eastAsia="仿宋"/>
                <w:color w:val="000000"/>
                <w:kern w:val="0"/>
                <w:sz w:val="28"/>
                <w:szCs w:val="28"/>
                <w:highlight w:val="none"/>
                <w:lang w:val="zh-CN" w:bidi="zh-CN"/>
              </w:rPr>
              <w:t xml:space="preserve">年 </w:t>
            </w:r>
            <w:r>
              <w:rPr>
                <w:rFonts w:ascii="仿宋" w:hAnsi="仿宋" w:eastAsia="仿宋"/>
                <w:color w:val="000000"/>
                <w:kern w:val="0"/>
                <w:sz w:val="28"/>
                <w:szCs w:val="28"/>
                <w:highlight w:val="none"/>
                <w:lang w:val="zh-CN" w:bidi="zh-CN"/>
              </w:rPr>
              <w:t xml:space="preserve"> </w:t>
            </w:r>
            <w:r>
              <w:rPr>
                <w:rFonts w:hint="eastAsia" w:ascii="仿宋" w:hAnsi="仿宋" w:eastAsia="仿宋"/>
                <w:color w:val="000000"/>
                <w:kern w:val="0"/>
                <w:sz w:val="28"/>
                <w:szCs w:val="28"/>
                <w:highlight w:val="none"/>
                <w:lang w:val="zh-CN" w:bidi="zh-CN"/>
              </w:rPr>
              <w:t>月</w:t>
            </w:r>
            <w:r>
              <w:rPr>
                <w:rFonts w:hint="eastAsia" w:ascii="仿宋" w:hAnsi="仿宋" w:eastAsia="仿宋"/>
                <w:color w:val="000000"/>
                <w:kern w:val="0"/>
                <w:sz w:val="28"/>
                <w:szCs w:val="28"/>
                <w:highlight w:val="none"/>
                <w:lang w:bidi="zh-CN"/>
              </w:rPr>
              <w:t xml:space="preserve">   </w:t>
            </w:r>
            <w:r>
              <w:rPr>
                <w:rFonts w:hint="eastAsia" w:ascii="仿宋" w:hAnsi="仿宋" w:eastAsia="仿宋"/>
                <w:color w:val="000000"/>
                <w:kern w:val="0"/>
                <w:sz w:val="28"/>
                <w:szCs w:val="28"/>
                <w:highlight w:val="none"/>
                <w:lang w:val="zh-CN" w:bidi="zh-CN"/>
              </w:rPr>
              <w:t>日</w:t>
            </w:r>
          </w:p>
        </w:tc>
      </w:tr>
    </w:tbl>
    <w:p w14:paraId="0D20061E">
      <w:pPr>
        <w:wordWrap w:val="0"/>
        <w:autoSpaceDE w:val="0"/>
        <w:autoSpaceDN w:val="0"/>
        <w:ind w:firstLine="560" w:firstLineChars="200"/>
        <w:rPr>
          <w:rFonts w:ascii="仿宋" w:hAnsi="仿宋" w:eastAsia="仿宋"/>
          <w:bCs/>
          <w:color w:val="000000"/>
          <w:sz w:val="28"/>
          <w:szCs w:val="28"/>
          <w:highlight w:val="none"/>
          <w:lang w:val="zh-CN" w:bidi="zh-CN"/>
        </w:rPr>
      </w:pPr>
    </w:p>
    <w:p w14:paraId="395591C3">
      <w:pPr>
        <w:wordWrap w:val="0"/>
        <w:autoSpaceDE w:val="0"/>
        <w:autoSpaceDN w:val="0"/>
        <w:ind w:firstLine="560" w:firstLineChars="200"/>
        <w:jc w:val="center"/>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tab/>
      </w:r>
    </w:p>
    <w:p w14:paraId="440497E0">
      <w:pPr>
        <w:autoSpaceDE w:val="0"/>
        <w:autoSpaceDN w:val="0"/>
        <w:rPr>
          <w:rFonts w:ascii="仿宋" w:hAnsi="仿宋" w:eastAsia="仿宋"/>
          <w:color w:val="000000"/>
          <w:kern w:val="0"/>
          <w:sz w:val="28"/>
          <w:szCs w:val="28"/>
          <w:highlight w:val="none"/>
          <w:lang w:val="zh-CN" w:bidi="zh-CN"/>
        </w:rPr>
      </w:pPr>
      <w:r>
        <w:rPr>
          <w:rFonts w:hint="eastAsia" w:ascii="仿宋" w:hAnsi="仿宋" w:eastAsia="仿宋"/>
          <w:color w:val="000000"/>
          <w:kern w:val="0"/>
          <w:sz w:val="28"/>
          <w:szCs w:val="28"/>
          <w:highlight w:val="none"/>
          <w:lang w:val="zh-CN" w:bidi="zh-CN"/>
        </w:rPr>
        <w:br w:type="page"/>
      </w:r>
    </w:p>
    <w:p w14:paraId="7ED1A2E7">
      <w:pPr>
        <w:wordWrap w:val="0"/>
        <w:autoSpaceDE w:val="0"/>
        <w:autoSpaceDN w:val="0"/>
        <w:ind w:firstLine="560" w:firstLineChars="200"/>
        <w:jc w:val="center"/>
        <w:rPr>
          <w:rFonts w:ascii="仿宋" w:hAnsi="仿宋" w:eastAsia="仿宋"/>
          <w:bCs/>
          <w:color w:val="000000"/>
          <w:kern w:val="0"/>
          <w:sz w:val="28"/>
          <w:szCs w:val="28"/>
          <w:highlight w:val="none"/>
          <w:lang w:bidi="zh-CN"/>
        </w:rPr>
      </w:pPr>
      <w:r>
        <w:rPr>
          <w:rFonts w:hint="eastAsia" w:ascii="仿宋" w:hAnsi="仿宋" w:eastAsia="仿宋"/>
          <w:bCs/>
          <w:color w:val="000000"/>
          <w:kern w:val="0"/>
          <w:sz w:val="28"/>
          <w:szCs w:val="28"/>
          <w:highlight w:val="none"/>
          <w:lang w:bidi="zh-CN"/>
        </w:rPr>
        <w:t>第二部分</w:t>
      </w:r>
    </w:p>
    <w:p w14:paraId="2B9B733C">
      <w:pPr>
        <w:wordWrap w:val="0"/>
        <w:autoSpaceDE w:val="0"/>
        <w:autoSpaceDN w:val="0"/>
        <w:ind w:firstLine="562" w:firstLineChars="200"/>
        <w:jc w:val="center"/>
        <w:rPr>
          <w:rFonts w:ascii="仿宋" w:hAnsi="仿宋" w:eastAsia="仿宋"/>
          <w:b/>
          <w:bCs/>
          <w:color w:val="000000"/>
          <w:kern w:val="0"/>
          <w:sz w:val="28"/>
          <w:szCs w:val="28"/>
          <w:highlight w:val="none"/>
          <w:lang w:val="zh-CN" w:bidi="zh-CN"/>
        </w:rPr>
      </w:pPr>
      <w:r>
        <w:rPr>
          <w:rFonts w:hint="eastAsia" w:ascii="仿宋" w:hAnsi="仿宋" w:eastAsia="仿宋"/>
          <w:b/>
          <w:bCs/>
          <w:color w:val="000000"/>
          <w:kern w:val="0"/>
          <w:sz w:val="28"/>
          <w:szCs w:val="28"/>
          <w:highlight w:val="none"/>
          <w:lang w:val="zh-CN" w:bidi="zh-CN"/>
        </w:rPr>
        <w:t>工程质量保修书</w:t>
      </w:r>
    </w:p>
    <w:p w14:paraId="634B3BD7">
      <w:pPr>
        <w:keepNext w:val="0"/>
        <w:keepLines w:val="0"/>
        <w:pageBreakBefore w:val="0"/>
        <w:widowControl w:val="0"/>
        <w:numPr>
          <w:ilvl w:val="4"/>
          <w:numId w:val="1"/>
        </w:numPr>
        <w:tabs>
          <w:tab w:val="left" w:pos="0"/>
        </w:tabs>
        <w:kinsoku/>
        <w:wordWrap w:val="0"/>
        <w:overflowPunct/>
        <w:topLinePunct w:val="0"/>
        <w:autoSpaceDE w:val="0"/>
        <w:autoSpaceDN w:val="0"/>
        <w:bidi w:val="0"/>
        <w:adjustRightInd w:val="0"/>
        <w:snapToGrid w:val="0"/>
        <w:spacing w:line="360" w:lineRule="auto"/>
        <w:ind w:firstLine="482" w:firstLineChars="200"/>
        <w:jc w:val="left"/>
        <w:textAlignment w:val="auto"/>
        <w:rPr>
          <w:rFonts w:ascii="仿宋" w:hAnsi="仿宋" w:eastAsia="仿宋"/>
          <w:b/>
          <w:color w:val="000000"/>
          <w:sz w:val="24"/>
          <w:szCs w:val="24"/>
          <w:highlight w:val="none"/>
          <w:lang w:val="zh-CN" w:bidi="zh-CN"/>
        </w:rPr>
      </w:pPr>
    </w:p>
    <w:p w14:paraId="1E3AD7F3">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发包人：(全称)</w:t>
      </w:r>
      <w:r>
        <w:rPr>
          <w:rFonts w:hint="eastAsia" w:ascii="仿宋" w:hAnsi="仿宋" w:eastAsia="仿宋"/>
          <w:color w:val="000000"/>
          <w:sz w:val="24"/>
          <w:szCs w:val="24"/>
          <w:highlight w:val="none"/>
        </w:rPr>
        <w:t xml:space="preserve"> </w:t>
      </w:r>
      <w:r>
        <w:rPr>
          <w:rFonts w:hint="eastAsia" w:ascii="仿宋" w:hAnsi="仿宋" w:eastAsia="仿宋"/>
          <w:bCs/>
          <w:color w:val="000000"/>
          <w:kern w:val="0"/>
          <w:sz w:val="24"/>
          <w:szCs w:val="24"/>
          <w:highlight w:val="none"/>
          <w:lang w:val="zh-CN" w:bidi="zh-CN"/>
        </w:rPr>
        <w:t>成都市技师学院</w:t>
      </w:r>
      <w:r>
        <w:rPr>
          <w:rFonts w:hint="eastAsia" w:ascii="仿宋" w:hAnsi="仿宋" w:eastAsia="仿宋"/>
          <w:bCs/>
          <w:color w:val="000000"/>
          <w:kern w:val="0"/>
          <w:sz w:val="24"/>
          <w:szCs w:val="24"/>
          <w:highlight w:val="none"/>
          <w:lang w:bidi="zh-CN"/>
        </w:rPr>
        <w:t xml:space="preserve">          </w:t>
      </w:r>
    </w:p>
    <w:p w14:paraId="58B2F2D4">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承包人：(全称)</w:t>
      </w:r>
      <w:r>
        <w:rPr>
          <w:rFonts w:hint="eastAsia" w:ascii="仿宋" w:hAnsi="仿宋" w:eastAsia="仿宋"/>
          <w:color w:val="000000"/>
          <w:sz w:val="24"/>
          <w:szCs w:val="24"/>
          <w:highlight w:val="none"/>
        </w:rPr>
        <w:t xml:space="preserve"> </w:t>
      </w:r>
      <w:r>
        <w:rPr>
          <w:rFonts w:hint="eastAsia" w:ascii="仿宋" w:hAnsi="仿宋" w:eastAsia="仿宋"/>
          <w:bCs/>
          <w:color w:val="000000"/>
          <w:kern w:val="0"/>
          <w:sz w:val="24"/>
          <w:szCs w:val="24"/>
          <w:highlight w:val="none"/>
          <w:lang w:val="zh-CN" w:bidi="zh-CN"/>
        </w:rPr>
        <w:t>X</w:t>
      </w:r>
      <w:r>
        <w:rPr>
          <w:rFonts w:ascii="仿宋" w:hAnsi="仿宋" w:eastAsia="仿宋"/>
          <w:bCs/>
          <w:color w:val="000000"/>
          <w:kern w:val="0"/>
          <w:sz w:val="24"/>
          <w:szCs w:val="24"/>
          <w:highlight w:val="none"/>
          <w:lang w:val="zh-CN" w:bidi="zh-CN"/>
        </w:rPr>
        <w:t>XXXX</w:t>
      </w:r>
      <w:r>
        <w:rPr>
          <w:rFonts w:hint="eastAsia" w:ascii="仿宋" w:hAnsi="仿宋" w:eastAsia="仿宋"/>
          <w:bCs/>
          <w:color w:val="000000"/>
          <w:kern w:val="0"/>
          <w:sz w:val="24"/>
          <w:szCs w:val="24"/>
          <w:highlight w:val="none"/>
          <w:lang w:val="zh-CN" w:bidi="zh-CN"/>
        </w:rPr>
        <w:t>公司</w:t>
      </w:r>
    </w:p>
    <w:p w14:paraId="07046D0C">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发包人、承包人根据《中华人民共和国建筑法》</w:t>
      </w:r>
      <w:r>
        <w:rPr>
          <w:rFonts w:ascii="仿宋" w:hAnsi="仿宋" w:eastAsia="仿宋"/>
          <w:bCs/>
          <w:color w:val="000000"/>
          <w:kern w:val="0"/>
          <w:sz w:val="24"/>
          <w:szCs w:val="24"/>
          <w:highlight w:val="none"/>
          <w:lang w:val="zh-CN" w:bidi="zh-CN"/>
        </w:rPr>
        <w:t>和</w:t>
      </w:r>
      <w:r>
        <w:rPr>
          <w:rFonts w:hint="eastAsia" w:ascii="仿宋" w:hAnsi="仿宋" w:eastAsia="仿宋"/>
          <w:bCs/>
          <w:color w:val="000000"/>
          <w:kern w:val="0"/>
          <w:sz w:val="24"/>
          <w:szCs w:val="24"/>
          <w:highlight w:val="none"/>
          <w:lang w:val="zh-CN" w:bidi="zh-CN"/>
        </w:rPr>
        <w:t>《建设工程质量管理条例》，经协商一致，对</w:t>
      </w:r>
      <w:r>
        <w:rPr>
          <w:rFonts w:hint="eastAsia" w:ascii="仿宋" w:hAnsi="仿宋" w:eastAsia="仿宋" w:cs="Times New Roman"/>
          <w:b w:val="0"/>
          <w:bCs w:val="0"/>
          <w:i w:val="0"/>
          <w:iCs w:val="0"/>
          <w:color w:val="000000"/>
          <w:kern w:val="0"/>
          <w:sz w:val="24"/>
          <w:szCs w:val="24"/>
          <w:highlight w:val="none"/>
          <w:u w:val="none"/>
          <w:lang w:val="zh-CN" w:eastAsia="zh-CN" w:bidi="zh-CN"/>
        </w:rPr>
        <w:t>成都市技师学院郫都校区低压</w:t>
      </w:r>
      <w:r>
        <w:rPr>
          <w:rFonts w:hint="eastAsia" w:ascii="仿宋" w:hAnsi="仿宋" w:eastAsia="仿宋" w:cs="Times New Roman"/>
          <w:b w:val="0"/>
          <w:bCs w:val="0"/>
          <w:i w:val="0"/>
          <w:iCs w:val="0"/>
          <w:color w:val="000000"/>
          <w:kern w:val="0"/>
          <w:sz w:val="24"/>
          <w:szCs w:val="24"/>
          <w:highlight w:val="none"/>
          <w:u w:val="none"/>
          <w:lang w:val="en-US" w:eastAsia="zh-CN" w:bidi="zh-CN"/>
        </w:rPr>
        <w:t>线路改造</w:t>
      </w:r>
      <w:r>
        <w:rPr>
          <w:rFonts w:hint="eastAsia" w:ascii="仿宋" w:hAnsi="仿宋" w:eastAsia="仿宋" w:cs="Times New Roman"/>
          <w:b w:val="0"/>
          <w:bCs w:val="0"/>
          <w:i w:val="0"/>
          <w:iCs w:val="0"/>
          <w:color w:val="000000"/>
          <w:kern w:val="0"/>
          <w:sz w:val="24"/>
          <w:szCs w:val="24"/>
          <w:highlight w:val="none"/>
          <w:u w:val="none"/>
          <w:lang w:val="zh-CN" w:eastAsia="zh-CN" w:bidi="zh-CN"/>
        </w:rPr>
        <w:t>工程</w:t>
      </w:r>
      <w:r>
        <w:rPr>
          <w:rFonts w:hint="eastAsia" w:ascii="仿宋" w:hAnsi="仿宋" w:eastAsia="仿宋"/>
          <w:bCs/>
          <w:color w:val="000000"/>
          <w:kern w:val="0"/>
          <w:sz w:val="24"/>
          <w:szCs w:val="24"/>
          <w:highlight w:val="none"/>
          <w:lang w:val="zh-CN" w:bidi="zh-CN"/>
        </w:rPr>
        <w:t>项目签订工程质量保修书。</w:t>
      </w:r>
    </w:p>
    <w:p w14:paraId="7B6950B6">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一、工程质量保修范围和内容</w:t>
      </w:r>
    </w:p>
    <w:p w14:paraId="2CAECAE8">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承包人在质量保修期内，按照有关法律、法规、规章规定和双方约定，承担本工程质量保修责任。质量保修范围同工程量清单的全部范围。</w:t>
      </w:r>
    </w:p>
    <w:p w14:paraId="1A3CD693">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二、</w:t>
      </w:r>
      <w:r>
        <w:rPr>
          <w:rFonts w:hint="eastAsia" w:ascii="仿宋" w:hAnsi="仿宋" w:eastAsia="仿宋"/>
          <w:bCs/>
          <w:color w:val="000000"/>
          <w:kern w:val="0"/>
          <w:sz w:val="24"/>
          <w:szCs w:val="24"/>
          <w:highlight w:val="none"/>
          <w:lang w:bidi="zh-CN"/>
        </w:rPr>
        <w:t>缺陷责任期与</w:t>
      </w:r>
      <w:r>
        <w:rPr>
          <w:rFonts w:hint="eastAsia" w:ascii="仿宋" w:hAnsi="仿宋" w:eastAsia="仿宋"/>
          <w:bCs/>
          <w:color w:val="000000"/>
          <w:kern w:val="0"/>
          <w:sz w:val="24"/>
          <w:szCs w:val="24"/>
          <w:highlight w:val="none"/>
          <w:lang w:val="zh-CN" w:bidi="zh-CN"/>
        </w:rPr>
        <w:t>质量保修期</w:t>
      </w:r>
    </w:p>
    <w:p w14:paraId="1A5DA725">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bidi="zh-CN"/>
        </w:rPr>
        <w:t>1）本工程缺陷责任期为2年</w:t>
      </w:r>
    </w:p>
    <w:p w14:paraId="011576EB">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ascii="仿宋" w:hAnsi="仿宋" w:eastAsia="仿宋"/>
          <w:bCs/>
          <w:color w:val="000000"/>
          <w:kern w:val="0"/>
          <w:sz w:val="24"/>
          <w:szCs w:val="24"/>
          <w:highlight w:val="none"/>
          <w:lang w:bidi="zh-CN"/>
        </w:rPr>
        <w:t>2）工程</w:t>
      </w:r>
      <w:r>
        <w:rPr>
          <w:rFonts w:hint="eastAsia" w:ascii="仿宋" w:hAnsi="仿宋" w:eastAsia="仿宋"/>
          <w:bCs/>
          <w:color w:val="000000"/>
          <w:kern w:val="0"/>
          <w:sz w:val="24"/>
          <w:szCs w:val="24"/>
          <w:highlight w:val="none"/>
          <w:lang w:bidi="zh-CN"/>
        </w:rPr>
        <w:t>质保期为</w:t>
      </w:r>
      <w:r>
        <w:rPr>
          <w:rFonts w:ascii="仿宋" w:hAnsi="仿宋" w:eastAsia="仿宋"/>
          <w:bCs/>
          <w:color w:val="000000"/>
          <w:kern w:val="0"/>
          <w:sz w:val="24"/>
          <w:szCs w:val="24"/>
          <w:highlight w:val="none"/>
          <w:lang w:bidi="zh-CN"/>
        </w:rPr>
        <w:t>2</w:t>
      </w:r>
      <w:r>
        <w:rPr>
          <w:rFonts w:hint="eastAsia" w:ascii="仿宋" w:hAnsi="仿宋" w:eastAsia="仿宋"/>
          <w:bCs/>
          <w:color w:val="000000"/>
          <w:kern w:val="0"/>
          <w:sz w:val="24"/>
          <w:szCs w:val="24"/>
          <w:highlight w:val="none"/>
          <w:lang w:bidi="zh-CN"/>
        </w:rPr>
        <w:t>年</w:t>
      </w:r>
    </w:p>
    <w:p w14:paraId="4CA3873F">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三、质量保修责任</w:t>
      </w:r>
    </w:p>
    <w:p w14:paraId="61A83A79">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sz w:val="24"/>
          <w:szCs w:val="24"/>
          <w:highlight w:val="none"/>
          <w:lang w:bidi="zh-CN"/>
        </w:rPr>
      </w:pPr>
      <w:r>
        <w:rPr>
          <w:rFonts w:hint="eastAsia" w:ascii="仿宋" w:hAnsi="仿宋" w:eastAsia="仿宋"/>
          <w:bCs/>
          <w:color w:val="000000"/>
          <w:sz w:val="24"/>
          <w:szCs w:val="24"/>
          <w:highlight w:val="none"/>
          <w:lang w:val="zh-CN" w:bidi="zh-CN"/>
        </w:rPr>
        <w:t>1</w:t>
      </w:r>
      <w:r>
        <w:rPr>
          <w:rFonts w:hint="eastAsia" w:ascii="仿宋" w:hAnsi="仿宋" w:eastAsia="仿宋"/>
          <w:bCs/>
          <w:color w:val="000000"/>
          <w:sz w:val="24"/>
          <w:szCs w:val="24"/>
          <w:highlight w:val="none"/>
          <w:lang w:bidi="zh-CN"/>
        </w:rPr>
        <w:t>.</w:t>
      </w:r>
      <w:r>
        <w:rPr>
          <w:rFonts w:hint="eastAsia" w:ascii="仿宋" w:hAnsi="仿宋" w:eastAsia="仿宋" w:cs="仿宋_GB2312"/>
          <w:color w:val="000000"/>
          <w:sz w:val="24"/>
          <w:szCs w:val="24"/>
          <w:highlight w:val="none"/>
        </w:rPr>
        <w:t>质保期内应提供售后服务和技术支持服务。</w:t>
      </w:r>
      <w:r>
        <w:rPr>
          <w:rFonts w:hint="eastAsia" w:ascii="仿宋" w:hAnsi="仿宋" w:eastAsia="仿宋" w:cs="仿宋_GB2312"/>
          <w:color w:val="000000"/>
          <w:sz w:val="24"/>
          <w:szCs w:val="24"/>
          <w:highlight w:val="none"/>
          <w:lang w:val="en-US" w:eastAsia="zh-CN"/>
        </w:rPr>
        <w:t>紧急抢修需6小时内派人维修，其他维修需2个日历天</w:t>
      </w:r>
      <w:r>
        <w:rPr>
          <w:rFonts w:hint="eastAsia" w:ascii="仿宋" w:hAnsi="仿宋" w:eastAsia="仿宋" w:cs="仿宋_GB2312"/>
          <w:color w:val="000000"/>
          <w:sz w:val="24"/>
          <w:szCs w:val="24"/>
          <w:highlight w:val="none"/>
        </w:rPr>
        <w:t>内</w:t>
      </w:r>
      <w:r>
        <w:rPr>
          <w:rFonts w:hint="eastAsia" w:ascii="仿宋" w:hAnsi="仿宋" w:eastAsia="仿宋" w:cs="仿宋_GB2312"/>
          <w:color w:val="000000"/>
          <w:sz w:val="24"/>
          <w:szCs w:val="24"/>
          <w:highlight w:val="none"/>
          <w:lang w:val="en-US" w:eastAsia="zh-CN"/>
        </w:rPr>
        <w:t>派人维修</w:t>
      </w:r>
      <w:r>
        <w:rPr>
          <w:rFonts w:hint="eastAsia" w:ascii="仿宋" w:hAnsi="仿宋" w:eastAsia="仿宋" w:cs="仿宋_GB2312"/>
          <w:color w:val="000000"/>
          <w:sz w:val="24"/>
          <w:szCs w:val="24"/>
          <w:highlight w:val="none"/>
        </w:rPr>
        <w:t>。承包人不在</w:t>
      </w:r>
      <w:r>
        <w:rPr>
          <w:rFonts w:hint="eastAsia" w:ascii="仿宋" w:hAnsi="仿宋" w:eastAsia="仿宋" w:cs="仿宋_GB2312"/>
          <w:color w:val="000000"/>
          <w:sz w:val="24"/>
          <w:szCs w:val="24"/>
          <w:highlight w:val="none"/>
          <w:lang w:val="en-US" w:eastAsia="zh-CN"/>
        </w:rPr>
        <w:t>要求</w:t>
      </w:r>
      <w:r>
        <w:rPr>
          <w:rFonts w:hint="eastAsia" w:ascii="仿宋" w:hAnsi="仿宋" w:eastAsia="仿宋" w:cs="仿宋_GB2312"/>
          <w:color w:val="000000"/>
          <w:sz w:val="24"/>
          <w:szCs w:val="24"/>
          <w:highlight w:val="none"/>
        </w:rPr>
        <w:t>期限内派人保修的，发包人可委托他人修理，除发生的费用从质保金中扣除外，发包</w:t>
      </w:r>
      <w:r>
        <w:rPr>
          <w:rFonts w:hint="eastAsia" w:ascii="仿宋" w:hAnsi="仿宋" w:eastAsia="仿宋" w:cs="___WRD_EMBED_SUB_41"/>
          <w:color w:val="000000"/>
          <w:sz w:val="24"/>
          <w:szCs w:val="24"/>
          <w:highlight w:val="none"/>
        </w:rPr>
        <w:t>人还有权每次从质保金中扣除1000元作为违约金。</w:t>
      </w:r>
      <w:r>
        <w:rPr>
          <w:rFonts w:hint="eastAsia" w:ascii="仿宋" w:hAnsi="仿宋" w:eastAsia="仿宋" w:cs="仿宋_GB2312"/>
          <w:color w:val="000000"/>
          <w:sz w:val="24"/>
          <w:szCs w:val="24"/>
          <w:highlight w:val="none"/>
        </w:rPr>
        <w:t>质保金不足以支付上述费用时，由承包人进行补足。</w:t>
      </w:r>
    </w:p>
    <w:p w14:paraId="3DEF6B96">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2.</w:t>
      </w:r>
      <w:r>
        <w:rPr>
          <w:rFonts w:hint="eastAsia" w:ascii="仿宋" w:hAnsi="仿宋" w:eastAsia="仿宋" w:cs="Times New Roman"/>
          <w:bCs/>
          <w:color w:val="000000"/>
          <w:kern w:val="0"/>
          <w:sz w:val="24"/>
          <w:szCs w:val="24"/>
          <w:highlight w:val="none"/>
          <w:lang w:val="zh-CN" w:bidi="zh-CN"/>
        </w:rPr>
        <w:t>若承包人累计超过3次整改仍未能解决问题的，发包人有权另行聘请第三方进行维修，由此产生的费用由发包人直接从质保金中扣除，不足部分发包人有权向承包人另行追索，并要求乙方向甲方支付合同价千分之三/次的违约金，质保金不足以支付违约金的，</w:t>
      </w:r>
      <w:r>
        <w:rPr>
          <w:rFonts w:hint="eastAsia" w:ascii="仿宋" w:hAnsi="仿宋" w:eastAsia="仿宋"/>
          <w:bCs/>
          <w:color w:val="000000"/>
          <w:kern w:val="0"/>
          <w:sz w:val="24"/>
          <w:szCs w:val="24"/>
          <w:highlight w:val="none"/>
          <w:lang w:bidi="zh-CN"/>
        </w:rPr>
        <w:t>由承包人补足</w:t>
      </w:r>
      <w:r>
        <w:rPr>
          <w:rFonts w:hint="eastAsia" w:ascii="仿宋" w:hAnsi="仿宋" w:eastAsia="仿宋"/>
          <w:bCs/>
          <w:color w:val="000000"/>
          <w:kern w:val="0"/>
          <w:sz w:val="24"/>
          <w:szCs w:val="24"/>
          <w:highlight w:val="none"/>
          <w:lang w:val="zh-CN" w:bidi="zh-CN"/>
        </w:rPr>
        <w:t>。</w:t>
      </w:r>
    </w:p>
    <w:p w14:paraId="454055D0">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3.</w:t>
      </w:r>
      <w:r>
        <w:rPr>
          <w:rFonts w:hint="eastAsia" w:ascii="仿宋" w:hAnsi="仿宋" w:eastAsia="仿宋"/>
          <w:bCs/>
          <w:color w:val="000000"/>
          <w:kern w:val="0"/>
          <w:sz w:val="24"/>
          <w:szCs w:val="24"/>
          <w:highlight w:val="none"/>
          <w:lang w:val="zh-CN" w:bidi="zh-CN"/>
        </w:rPr>
        <w:t>对于涉及安全的质量问题，应当按照《建设工程质量管理条例》的规定，立即向当地建设行政主管部门报告，采取安全防范措施。非承包人施工质量引起的事故，抢修费用由发包人承担</w:t>
      </w:r>
      <w:r>
        <w:rPr>
          <w:rFonts w:ascii="仿宋" w:hAnsi="仿宋" w:eastAsia="仿宋"/>
          <w:bCs/>
          <w:color w:val="000000"/>
          <w:kern w:val="0"/>
          <w:sz w:val="24"/>
          <w:szCs w:val="24"/>
          <w:highlight w:val="none"/>
          <w:lang w:val="zh-CN" w:bidi="zh-CN"/>
        </w:rPr>
        <w:t>。</w:t>
      </w:r>
    </w:p>
    <w:p w14:paraId="626063C9">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4.</w:t>
      </w:r>
      <w:r>
        <w:rPr>
          <w:rFonts w:hint="eastAsia" w:ascii="仿宋" w:hAnsi="仿宋" w:eastAsia="仿宋"/>
          <w:bCs/>
          <w:color w:val="000000"/>
          <w:kern w:val="0"/>
          <w:sz w:val="24"/>
          <w:szCs w:val="24"/>
          <w:highlight w:val="none"/>
          <w:lang w:val="zh-CN" w:bidi="zh-CN"/>
        </w:rPr>
        <w:t>质量保修完成后，发包人收到承包人售后服务单次验收申请之日起</w:t>
      </w:r>
      <w:r>
        <w:rPr>
          <w:rFonts w:ascii="仿宋" w:hAnsi="仿宋" w:eastAsia="仿宋"/>
          <w:bCs/>
          <w:color w:val="000000"/>
          <w:kern w:val="0"/>
          <w:sz w:val="24"/>
          <w:szCs w:val="24"/>
          <w:highlight w:val="none"/>
          <w:lang w:val="zh-CN" w:bidi="zh-CN"/>
        </w:rPr>
        <w:t>10日历天内组织售后服务验收。</w:t>
      </w:r>
      <w:r>
        <w:rPr>
          <w:rFonts w:hint="eastAsia" w:ascii="仿宋" w:hAnsi="仿宋" w:eastAsia="仿宋"/>
          <w:bCs/>
          <w:color w:val="000000"/>
          <w:kern w:val="0"/>
          <w:sz w:val="24"/>
          <w:szCs w:val="24"/>
          <w:highlight w:val="none"/>
          <w:lang w:val="zh-CN" w:bidi="zh-CN"/>
        </w:rPr>
        <w:t>承包人未在约定时间内提供售后服务或完成售后服务整改，</w:t>
      </w:r>
      <w:r>
        <w:rPr>
          <w:rFonts w:hint="eastAsia" w:ascii="仿宋" w:hAnsi="仿宋" w:eastAsia="仿宋"/>
          <w:color w:val="000000"/>
          <w:sz w:val="24"/>
          <w:szCs w:val="24"/>
          <w:highlight w:val="none"/>
          <w:lang w:val="zh-CN" w:bidi="zh-CN"/>
        </w:rPr>
        <w:t>甲方有权委托他人修理，</w:t>
      </w:r>
      <w:r>
        <w:rPr>
          <w:rFonts w:hint="eastAsia" w:ascii="仿宋" w:hAnsi="仿宋" w:eastAsia="仿宋"/>
          <w:color w:val="000000"/>
          <w:sz w:val="24"/>
          <w:szCs w:val="24"/>
          <w:highlight w:val="none"/>
          <w:lang w:bidi="zh-CN"/>
        </w:rPr>
        <w:t>产生</w:t>
      </w:r>
      <w:r>
        <w:rPr>
          <w:rFonts w:hint="eastAsia" w:ascii="仿宋" w:hAnsi="仿宋" w:eastAsia="仿宋"/>
          <w:color w:val="000000"/>
          <w:sz w:val="24"/>
          <w:szCs w:val="24"/>
          <w:highlight w:val="none"/>
          <w:lang w:val="zh-CN" w:bidi="zh-CN"/>
        </w:rPr>
        <w:t>的费用从质保金中扣除，</w:t>
      </w:r>
      <w:r>
        <w:rPr>
          <w:rFonts w:hint="eastAsia" w:ascii="仿宋" w:hAnsi="仿宋" w:eastAsia="仿宋" w:cs="___WRD_EMBED_SUB_41"/>
          <w:color w:val="000000"/>
          <w:sz w:val="24"/>
          <w:szCs w:val="24"/>
          <w:highlight w:val="none"/>
        </w:rPr>
        <w:t>发包人还有权每次从质保金中扣除1000元作为违约金</w:t>
      </w:r>
      <w:r>
        <w:rPr>
          <w:rFonts w:hint="eastAsia" w:ascii="仿宋" w:hAnsi="仿宋" w:eastAsia="仿宋" w:cs="___WRD_EMBED_SUB_41"/>
          <w:color w:val="000000"/>
          <w:sz w:val="24"/>
          <w:szCs w:val="24"/>
          <w:highlight w:val="none"/>
          <w:lang w:eastAsia="zh-CN"/>
        </w:rPr>
        <w:t>，</w:t>
      </w:r>
      <w:r>
        <w:rPr>
          <w:rFonts w:hint="eastAsia" w:ascii="仿宋" w:hAnsi="仿宋" w:eastAsia="仿宋"/>
          <w:color w:val="000000"/>
          <w:sz w:val="24"/>
          <w:szCs w:val="24"/>
          <w:highlight w:val="none"/>
          <w:lang w:val="en-US" w:bidi="zh-CN"/>
        </w:rPr>
        <w:t>或</w:t>
      </w:r>
      <w:r>
        <w:rPr>
          <w:rFonts w:hint="eastAsia" w:ascii="仿宋" w:hAnsi="仿宋" w:eastAsia="仿宋"/>
          <w:color w:val="000000"/>
          <w:sz w:val="24"/>
          <w:szCs w:val="24"/>
          <w:highlight w:val="none"/>
          <w:lang w:val="zh-CN" w:bidi="zh-CN"/>
        </w:rPr>
        <w:t>整改</w:t>
      </w:r>
      <w:r>
        <w:rPr>
          <w:rFonts w:hint="eastAsia" w:ascii="仿宋" w:hAnsi="仿宋" w:eastAsia="仿宋"/>
          <w:color w:val="000000"/>
          <w:sz w:val="24"/>
          <w:szCs w:val="24"/>
          <w:highlight w:val="none"/>
          <w:lang w:val="en-US" w:bidi="zh-CN"/>
        </w:rPr>
        <w:t>三次</w:t>
      </w:r>
      <w:r>
        <w:rPr>
          <w:rFonts w:hint="eastAsia" w:ascii="仿宋" w:hAnsi="仿宋" w:eastAsia="仿宋"/>
          <w:color w:val="000000"/>
          <w:sz w:val="24"/>
          <w:szCs w:val="24"/>
          <w:highlight w:val="none"/>
          <w:lang w:val="zh-CN" w:bidi="zh-CN"/>
        </w:rPr>
        <w:t>后</w:t>
      </w:r>
      <w:r>
        <w:rPr>
          <w:rFonts w:hint="eastAsia" w:ascii="仿宋" w:hAnsi="仿宋" w:eastAsia="仿宋"/>
          <w:color w:val="000000"/>
          <w:sz w:val="24"/>
          <w:szCs w:val="24"/>
          <w:highlight w:val="none"/>
          <w:lang w:val="en-US" w:bidi="zh-CN"/>
        </w:rPr>
        <w:t>仍验收不合格的</w:t>
      </w:r>
      <w:r>
        <w:rPr>
          <w:rFonts w:hint="eastAsia" w:ascii="仿宋" w:hAnsi="仿宋" w:eastAsia="仿宋"/>
          <w:color w:val="000000"/>
          <w:sz w:val="24"/>
          <w:szCs w:val="24"/>
          <w:highlight w:val="none"/>
          <w:lang w:val="zh-CN" w:bidi="zh-CN"/>
        </w:rPr>
        <w:t>，甲方有权委托他人修理，</w:t>
      </w:r>
      <w:r>
        <w:rPr>
          <w:rFonts w:hint="eastAsia" w:ascii="仿宋" w:hAnsi="仿宋" w:eastAsia="仿宋"/>
          <w:color w:val="000000"/>
          <w:sz w:val="24"/>
          <w:szCs w:val="24"/>
          <w:highlight w:val="none"/>
          <w:lang w:bidi="zh-CN"/>
        </w:rPr>
        <w:t>产生</w:t>
      </w:r>
      <w:r>
        <w:rPr>
          <w:rFonts w:hint="eastAsia" w:ascii="仿宋" w:hAnsi="仿宋" w:eastAsia="仿宋"/>
          <w:color w:val="000000"/>
          <w:sz w:val="24"/>
          <w:szCs w:val="24"/>
          <w:highlight w:val="none"/>
          <w:lang w:val="zh-CN" w:bidi="zh-CN"/>
        </w:rPr>
        <w:t>的费用从质保金中扣除，</w:t>
      </w:r>
      <w:r>
        <w:rPr>
          <w:rFonts w:hint="eastAsia" w:ascii="仿宋" w:hAnsi="仿宋" w:eastAsia="仿宋"/>
          <w:color w:val="000000"/>
          <w:sz w:val="24"/>
          <w:szCs w:val="24"/>
          <w:highlight w:val="none"/>
          <w:lang w:val="en-US" w:bidi="zh-CN"/>
        </w:rPr>
        <w:t>并</w:t>
      </w:r>
      <w:r>
        <w:rPr>
          <w:rFonts w:hint="eastAsia" w:ascii="仿宋" w:hAnsi="仿宋" w:eastAsia="仿宋"/>
          <w:color w:val="000000"/>
          <w:sz w:val="24"/>
          <w:szCs w:val="24"/>
          <w:highlight w:val="none"/>
          <w:lang w:val="zh-CN" w:bidi="zh-CN"/>
        </w:rPr>
        <w:t>要求乙方向甲方支付合同</w:t>
      </w:r>
      <w:r>
        <w:rPr>
          <w:rFonts w:hint="eastAsia" w:ascii="仿宋" w:hAnsi="仿宋" w:eastAsia="仿宋"/>
          <w:color w:val="000000"/>
          <w:sz w:val="24"/>
          <w:szCs w:val="24"/>
          <w:highlight w:val="none"/>
          <w:lang w:bidi="zh-CN"/>
        </w:rPr>
        <w:t>价</w:t>
      </w:r>
      <w:r>
        <w:rPr>
          <w:rFonts w:hint="eastAsia" w:ascii="仿宋" w:hAnsi="仿宋" w:eastAsia="仿宋"/>
          <w:color w:val="000000"/>
          <w:sz w:val="24"/>
          <w:szCs w:val="24"/>
          <w:highlight w:val="none"/>
          <w:lang w:val="zh-CN" w:bidi="zh-CN"/>
        </w:rPr>
        <w:t>千分之三</w:t>
      </w:r>
      <w:r>
        <w:rPr>
          <w:rFonts w:hint="eastAsia" w:ascii="仿宋" w:hAnsi="仿宋" w:eastAsia="仿宋"/>
          <w:color w:val="000000"/>
          <w:sz w:val="24"/>
          <w:szCs w:val="24"/>
          <w:highlight w:val="none"/>
          <w:lang w:bidi="zh-CN"/>
        </w:rPr>
        <w:t>/次</w:t>
      </w:r>
      <w:r>
        <w:rPr>
          <w:rFonts w:hint="eastAsia" w:ascii="仿宋" w:hAnsi="仿宋" w:eastAsia="仿宋"/>
          <w:color w:val="000000"/>
          <w:sz w:val="24"/>
          <w:szCs w:val="24"/>
          <w:highlight w:val="none"/>
          <w:lang w:val="zh-CN" w:bidi="zh-CN"/>
        </w:rPr>
        <w:t>的违约金，</w:t>
      </w:r>
      <w:r>
        <w:rPr>
          <w:rFonts w:ascii="仿宋" w:hAnsi="仿宋" w:eastAsia="仿宋"/>
          <w:color w:val="000000"/>
          <w:sz w:val="24"/>
          <w:szCs w:val="24"/>
          <w:highlight w:val="none"/>
          <w:lang w:val="zh-CN" w:bidi="zh-CN"/>
        </w:rPr>
        <w:t>质保金不足以支付上述费用时，由乙方进行补足</w:t>
      </w:r>
      <w:r>
        <w:rPr>
          <w:rFonts w:hint="eastAsia" w:ascii="仿宋" w:hAnsi="仿宋" w:eastAsia="仿宋"/>
          <w:color w:val="000000"/>
          <w:sz w:val="24"/>
          <w:szCs w:val="24"/>
          <w:highlight w:val="none"/>
          <w:lang w:val="zh-CN" w:bidi="zh-CN"/>
        </w:rPr>
        <w:t>，甲方有权继续追究乙方由此给甲方造成的损失和乙方的法律责任。</w:t>
      </w:r>
    </w:p>
    <w:p w14:paraId="4E92EE97">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四．保修费用</w:t>
      </w:r>
    </w:p>
    <w:p w14:paraId="5073D072">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保修费用由造成质量缺陷的责任方承担。</w:t>
      </w:r>
    </w:p>
    <w:p w14:paraId="5E9ABDA8">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五．质量保证金的返还</w:t>
      </w:r>
    </w:p>
    <w:p w14:paraId="07DA4E1E">
      <w:pPr>
        <w:pStyle w:val="17"/>
        <w:keepNext w:val="0"/>
        <w:keepLines w:val="0"/>
        <w:pageBreakBefore w:val="0"/>
        <w:widowControl w:val="0"/>
        <w:kinsoku/>
        <w:overflowPunct/>
        <w:topLinePunct w:val="0"/>
        <w:bidi w:val="0"/>
        <w:spacing w:after="0" w:line="360" w:lineRule="auto"/>
        <w:ind w:firstLine="480" w:firstLineChars="200"/>
        <w:contextualSpacing/>
        <w:textAlignment w:val="auto"/>
        <w:rPr>
          <w:rFonts w:ascii="仿宋" w:hAnsi="仿宋" w:eastAsia="仿宋"/>
          <w:bCs/>
          <w:color w:val="000000"/>
          <w:sz w:val="24"/>
          <w:szCs w:val="24"/>
          <w:highlight w:val="none"/>
          <w:lang w:bidi="zh-CN"/>
        </w:rPr>
      </w:pPr>
      <w:r>
        <w:rPr>
          <w:rFonts w:hint="eastAsia" w:ascii="仿宋" w:hAnsi="仿宋" w:eastAsia="仿宋"/>
          <w:bCs/>
          <w:color w:val="000000"/>
          <w:kern w:val="0"/>
          <w:sz w:val="24"/>
          <w:szCs w:val="24"/>
          <w:highlight w:val="none"/>
          <w:lang w:bidi="zh-CN"/>
        </w:rPr>
        <w:t>1）本工程质保期为</w:t>
      </w:r>
      <w:r>
        <w:rPr>
          <w:rFonts w:ascii="仿宋" w:hAnsi="仿宋" w:eastAsia="仿宋"/>
          <w:bCs/>
          <w:color w:val="000000"/>
          <w:kern w:val="0"/>
          <w:sz w:val="24"/>
          <w:szCs w:val="24"/>
          <w:highlight w:val="none"/>
          <w:lang w:bidi="zh-CN"/>
        </w:rPr>
        <w:t>2</w:t>
      </w:r>
      <w:r>
        <w:rPr>
          <w:rFonts w:hint="eastAsia" w:ascii="仿宋" w:hAnsi="仿宋" w:eastAsia="仿宋"/>
          <w:bCs/>
          <w:color w:val="000000"/>
          <w:kern w:val="0"/>
          <w:sz w:val="24"/>
          <w:szCs w:val="24"/>
          <w:highlight w:val="none"/>
          <w:lang w:bidi="zh-CN"/>
        </w:rPr>
        <w:t>年，质保期届满且且乙方已经对质保期内的工程质量问题进行妥善修复的，甲方在收到乙方质保金退还申请后，</w:t>
      </w:r>
      <w:r>
        <w:rPr>
          <w:rFonts w:ascii="仿宋" w:hAnsi="仿宋" w:eastAsia="仿宋"/>
          <w:bCs/>
          <w:color w:val="000000"/>
          <w:kern w:val="0"/>
          <w:sz w:val="24"/>
          <w:szCs w:val="24"/>
          <w:highlight w:val="none"/>
          <w:lang w:bidi="zh-CN"/>
        </w:rPr>
        <w:t>10</w:t>
      </w:r>
      <w:r>
        <w:rPr>
          <w:rFonts w:hint="eastAsia" w:ascii="仿宋" w:hAnsi="仿宋" w:eastAsia="仿宋"/>
          <w:bCs/>
          <w:color w:val="000000"/>
          <w:kern w:val="0"/>
          <w:sz w:val="24"/>
          <w:szCs w:val="24"/>
          <w:highlight w:val="none"/>
          <w:lang w:bidi="zh-CN"/>
        </w:rPr>
        <w:t>个日历天内无息退还1</w:t>
      </w:r>
      <w:r>
        <w:rPr>
          <w:rFonts w:ascii="仿宋" w:hAnsi="仿宋" w:eastAsia="仿宋"/>
          <w:bCs/>
          <w:color w:val="000000"/>
          <w:kern w:val="0"/>
          <w:sz w:val="24"/>
          <w:szCs w:val="24"/>
          <w:highlight w:val="none"/>
          <w:lang w:bidi="zh-CN"/>
        </w:rPr>
        <w:t>00%</w:t>
      </w:r>
      <w:r>
        <w:rPr>
          <w:rFonts w:hint="eastAsia" w:ascii="仿宋" w:hAnsi="仿宋" w:eastAsia="仿宋"/>
          <w:bCs/>
          <w:color w:val="000000"/>
          <w:kern w:val="0"/>
          <w:sz w:val="24"/>
          <w:szCs w:val="24"/>
          <w:highlight w:val="none"/>
          <w:lang w:bidi="zh-CN"/>
        </w:rPr>
        <w:t>质量保证金。</w:t>
      </w:r>
    </w:p>
    <w:p w14:paraId="5CEFBA4E">
      <w:pPr>
        <w:pStyle w:val="17"/>
        <w:keepNext w:val="0"/>
        <w:keepLines w:val="0"/>
        <w:pageBreakBefore w:val="0"/>
        <w:widowControl w:val="0"/>
        <w:kinsoku/>
        <w:overflowPunct/>
        <w:topLinePunct w:val="0"/>
        <w:bidi w:val="0"/>
        <w:spacing w:after="0" w:line="360" w:lineRule="auto"/>
        <w:ind w:firstLine="480" w:firstLineChars="200"/>
        <w:contextualSpacing/>
        <w:textAlignment w:val="auto"/>
        <w:rPr>
          <w:rFonts w:ascii="仿宋" w:hAnsi="仿宋" w:eastAsia="仿宋"/>
          <w:color w:val="000000"/>
          <w:sz w:val="24"/>
          <w:szCs w:val="24"/>
          <w:highlight w:val="none"/>
          <w:lang w:bidi="zh-CN"/>
        </w:rPr>
      </w:pPr>
      <w:r>
        <w:rPr>
          <w:rFonts w:ascii="仿宋" w:hAnsi="仿宋" w:eastAsia="仿宋"/>
          <w:bCs/>
          <w:color w:val="000000"/>
          <w:sz w:val="24"/>
          <w:szCs w:val="24"/>
          <w:highlight w:val="none"/>
          <w:lang w:bidi="zh-CN"/>
        </w:rPr>
        <w:t>3</w:t>
      </w:r>
      <w:r>
        <w:rPr>
          <w:rFonts w:ascii="仿宋" w:hAnsi="仿宋" w:eastAsia="仿宋"/>
          <w:color w:val="000000"/>
          <w:sz w:val="24"/>
          <w:szCs w:val="24"/>
          <w:highlight w:val="none"/>
        </w:rPr>
        <w:t>）因甲方原因逾期退还的，应当以未退还金额为基数，按合同订立时1年期贷款市场报价利率标准向乙方支付相应违约金，但违约金最高不得超过未退还金额的百分之五。若因乙方不及时或未提供“收到退还质保金（即履约保证金）的收据”、“售后服务验收报告单”、“质保金（即履约保证金）退还申请”的，则甲方不承担逾期退还违约责任。</w:t>
      </w:r>
    </w:p>
    <w:p w14:paraId="77F24D9F">
      <w:pPr>
        <w:keepNext w:val="0"/>
        <w:keepLines w:val="0"/>
        <w:pageBreakBefore w:val="0"/>
        <w:widowControl w:val="0"/>
        <w:kinsoku/>
        <w:overflowPunct/>
        <w:topLinePunct w:val="0"/>
        <w:autoSpaceDE w:val="0"/>
        <w:autoSpaceDN w:val="0"/>
        <w:bidi w:val="0"/>
        <w:spacing w:line="360" w:lineRule="auto"/>
        <w:ind w:firstLine="480" w:firstLineChars="200"/>
        <w:contextualSpacing/>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六.其它</w:t>
      </w:r>
    </w:p>
    <w:p w14:paraId="16B8A41A">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双方约定的其它工程质量保修事项：无。</w:t>
      </w:r>
      <w:r>
        <w:rPr>
          <w:rFonts w:hint="eastAsia" w:ascii="仿宋" w:hAnsi="仿宋" w:eastAsia="仿宋"/>
          <w:bCs/>
          <w:color w:val="000000"/>
          <w:kern w:val="0"/>
          <w:sz w:val="24"/>
          <w:szCs w:val="24"/>
          <w:highlight w:val="none"/>
          <w:lang w:val="zh-CN" w:bidi="zh-CN"/>
        </w:rPr>
        <w:tab/>
      </w:r>
    </w:p>
    <w:p w14:paraId="2625F3C0">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本工程质量保修书，由施工合同发包人、承包人双方在竣工验收前共同签署，作为施工合同附件，其有效期限至保修期满。</w:t>
      </w:r>
    </w:p>
    <w:p w14:paraId="44562020">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p>
    <w:p w14:paraId="73F54B09">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发包人(公章)：</w:t>
      </w:r>
      <w:r>
        <w:rPr>
          <w:rFonts w:hint="eastAsia" w:ascii="仿宋" w:hAnsi="仿宋" w:eastAsia="仿宋"/>
          <w:bCs/>
          <w:color w:val="000000"/>
          <w:kern w:val="0"/>
          <w:sz w:val="24"/>
          <w:szCs w:val="24"/>
          <w:highlight w:val="none"/>
          <w:lang w:bidi="zh-CN"/>
        </w:rPr>
        <w:t xml:space="preserve">成都市技师学院            </w:t>
      </w:r>
      <w:r>
        <w:rPr>
          <w:rFonts w:hint="eastAsia" w:ascii="仿宋" w:hAnsi="仿宋" w:eastAsia="仿宋"/>
          <w:bCs/>
          <w:color w:val="000000"/>
          <w:kern w:val="0"/>
          <w:sz w:val="24"/>
          <w:szCs w:val="24"/>
          <w:highlight w:val="none"/>
          <w:lang w:val="zh-CN" w:bidi="zh-CN"/>
        </w:rPr>
        <w:t xml:space="preserve">承包人(公章)： </w:t>
      </w:r>
    </w:p>
    <w:p w14:paraId="6EF46B7A">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法定代表人：(签字)</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法定代表人：(签字)</w:t>
      </w:r>
    </w:p>
    <w:p w14:paraId="7E574DCD">
      <w:pPr>
        <w:keepNext w:val="0"/>
        <w:keepLines w:val="0"/>
        <w:pageBreakBefore w:val="0"/>
        <w:widowControl w:val="0"/>
        <w:kinsoku/>
        <w:wordWrap w:val="0"/>
        <w:overflowPunct/>
        <w:topLinePunct w:val="0"/>
        <w:autoSpaceDE w:val="0"/>
        <w:autoSpaceDN w:val="0"/>
        <w:bidi w:val="0"/>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或委托代理人：(签字)</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或委托代理人：(签字)</w:t>
      </w:r>
    </w:p>
    <w:p w14:paraId="73253BBF">
      <w:pPr>
        <w:keepNext w:val="0"/>
        <w:keepLines w:val="0"/>
        <w:pageBreakBefore w:val="0"/>
        <w:widowControl w:val="0"/>
        <w:kinsoku/>
        <w:wordWrap w:val="0"/>
        <w:overflowPunct/>
        <w:topLinePunct w:val="0"/>
        <w:autoSpaceDE w:val="0"/>
        <w:autoSpaceDN w:val="0"/>
        <w:bidi w:val="0"/>
        <w:spacing w:line="360" w:lineRule="auto"/>
        <w:ind w:firstLine="960" w:firstLineChars="4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年</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月</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日</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年</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月</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日</w:t>
      </w:r>
    </w:p>
    <w:p w14:paraId="5DCDE530">
      <w:pPr>
        <w:keepNext w:val="0"/>
        <w:keepLines w:val="0"/>
        <w:pageBreakBefore w:val="0"/>
        <w:widowControl w:val="0"/>
        <w:kinsoku/>
        <w:wordWrap w:val="0"/>
        <w:overflowPunct/>
        <w:topLinePunct w:val="0"/>
        <w:autoSpaceDE w:val="0"/>
        <w:autoSpaceDN w:val="0"/>
        <w:bidi w:val="0"/>
        <w:adjustRightInd/>
        <w:snapToGrid/>
        <w:spacing w:line="360" w:lineRule="auto"/>
        <w:ind w:firstLine="560" w:firstLineChars="200"/>
        <w:textAlignment w:val="auto"/>
        <w:rPr>
          <w:rFonts w:ascii="仿宋" w:hAnsi="仿宋" w:eastAsia="仿宋"/>
          <w:bCs/>
          <w:color w:val="000000"/>
          <w:kern w:val="0"/>
          <w:sz w:val="24"/>
          <w:szCs w:val="24"/>
          <w:highlight w:val="none"/>
          <w:lang w:bidi="zh-CN"/>
        </w:rPr>
      </w:pPr>
      <w:r>
        <w:rPr>
          <w:rFonts w:hint="eastAsia" w:ascii="仿宋" w:hAnsi="仿宋" w:eastAsia="仿宋"/>
          <w:bCs/>
          <w:color w:val="000000"/>
          <w:kern w:val="0"/>
          <w:sz w:val="28"/>
          <w:szCs w:val="28"/>
          <w:highlight w:val="none"/>
          <w:lang w:val="zh-CN" w:bidi="zh-CN"/>
        </w:rPr>
        <w:br w:type="page"/>
      </w:r>
      <w:r>
        <w:rPr>
          <w:rFonts w:hint="eastAsia" w:ascii="仿宋" w:hAnsi="仿宋" w:eastAsia="仿宋"/>
          <w:bCs/>
          <w:color w:val="000000"/>
          <w:kern w:val="0"/>
          <w:sz w:val="24"/>
          <w:szCs w:val="24"/>
          <w:highlight w:val="none"/>
          <w:lang w:bidi="zh-CN"/>
        </w:rPr>
        <w:t>第三部分</w:t>
      </w:r>
    </w:p>
    <w:p w14:paraId="50181461">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center"/>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通用条款</w:t>
      </w:r>
    </w:p>
    <w:p w14:paraId="0292E7E9">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通用条款使用国家工商行政管理局、中华人民共和国建设部印发的《建设工程施工合同示范文本》(GF-201</w:t>
      </w: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-0201)。</w:t>
      </w:r>
    </w:p>
    <w:p w14:paraId="3247FCCD">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center"/>
        <w:textAlignment w:val="auto"/>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(此处略)</w:t>
      </w:r>
    </w:p>
    <w:p w14:paraId="50095CD8">
      <w:pPr>
        <w:wordWrap w:val="0"/>
        <w:autoSpaceDE w:val="0"/>
        <w:autoSpaceDN w:val="0"/>
        <w:ind w:firstLine="560" w:firstLineChars="200"/>
        <w:rPr>
          <w:rFonts w:ascii="仿宋" w:hAnsi="仿宋" w:eastAsia="仿宋"/>
          <w:bCs/>
          <w:color w:val="000000"/>
          <w:kern w:val="0"/>
          <w:sz w:val="28"/>
          <w:szCs w:val="28"/>
          <w:highlight w:val="none"/>
          <w:lang w:val="zh-CN" w:bidi="zh-CN"/>
        </w:rPr>
      </w:pPr>
    </w:p>
    <w:p w14:paraId="5E1D79F4">
      <w:pPr>
        <w:wordWrap w:val="0"/>
        <w:autoSpaceDE w:val="0"/>
        <w:autoSpaceDN w:val="0"/>
        <w:jc w:val="center"/>
        <w:rPr>
          <w:rFonts w:ascii="仿宋" w:hAnsi="仿宋" w:eastAsia="仿宋"/>
          <w:color w:val="000000"/>
          <w:kern w:val="0"/>
          <w:sz w:val="24"/>
          <w:szCs w:val="24"/>
          <w:highlight w:val="none"/>
          <w:lang w:bidi="zh-CN"/>
        </w:rPr>
      </w:pPr>
      <w:r>
        <w:rPr>
          <w:rFonts w:hint="eastAsia" w:ascii="仿宋" w:hAnsi="仿宋" w:eastAsia="仿宋"/>
          <w:bCs/>
          <w:color w:val="000000"/>
          <w:sz w:val="28"/>
          <w:szCs w:val="28"/>
          <w:highlight w:val="none"/>
          <w:lang w:val="zh-CN" w:bidi="zh-CN"/>
        </w:rPr>
        <w:br w:type="page"/>
      </w:r>
      <w:r>
        <w:rPr>
          <w:rFonts w:hint="eastAsia" w:ascii="仿宋" w:hAnsi="仿宋" w:eastAsia="仿宋"/>
          <w:bCs/>
          <w:color w:val="000000"/>
          <w:sz w:val="24"/>
          <w:szCs w:val="24"/>
          <w:highlight w:val="none"/>
          <w:lang w:bidi="zh-CN"/>
        </w:rPr>
        <w:t>第四部分</w:t>
      </w:r>
      <w:r>
        <w:rPr>
          <w:rFonts w:hint="eastAsia" w:ascii="仿宋" w:hAnsi="仿宋" w:eastAsia="仿宋"/>
          <w:bCs/>
          <w:color w:val="000000"/>
          <w:kern w:val="0"/>
          <w:sz w:val="24"/>
          <w:szCs w:val="24"/>
          <w:highlight w:val="none"/>
          <w:lang w:bidi="zh-CN"/>
        </w:rPr>
        <w:t xml:space="preserve">   专用条款</w:t>
      </w:r>
    </w:p>
    <w:p w14:paraId="1574FA87">
      <w:pPr>
        <w:wordWrap w:val="0"/>
        <w:autoSpaceDE w:val="0"/>
        <w:autoSpaceDN w:val="0"/>
        <w:ind w:firstLine="480" w:firstLineChars="200"/>
        <w:jc w:val="center"/>
        <w:rPr>
          <w:rFonts w:ascii="仿宋" w:hAnsi="仿宋" w:eastAsia="仿宋"/>
          <w:bCs/>
          <w:color w:val="000000"/>
          <w:sz w:val="24"/>
          <w:szCs w:val="24"/>
          <w:highlight w:val="none"/>
          <w:lang w:bidi="zh-CN"/>
        </w:rPr>
      </w:pPr>
    </w:p>
    <w:p w14:paraId="3B53502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1.一般约定</w:t>
      </w:r>
    </w:p>
    <w:p w14:paraId="38DD138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1.1.1 其他合同文件包括：经审批的施工组织设计等施工过程中发生的一切有效文件。</w:t>
      </w:r>
    </w:p>
    <w:p w14:paraId="70870A8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合同当事人及其他相关方</w:t>
      </w:r>
    </w:p>
    <w:p w14:paraId="4344597B">
      <w:pPr>
        <w:wordWrap w:val="0"/>
        <w:autoSpaceDE w:val="0"/>
        <w:autoSpaceDN w:val="0"/>
        <w:ind w:firstLine="480" w:firstLineChars="200"/>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1.1.2.4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监理人：</w:t>
      </w:r>
    </w:p>
    <w:p w14:paraId="38C0611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名</w:t>
      </w:r>
      <w:r>
        <w:rPr>
          <w:rFonts w:ascii="仿宋" w:hAnsi="仿宋" w:eastAsia="仿宋"/>
          <w:bCs/>
          <w:color w:val="000000"/>
          <w:kern w:val="0"/>
          <w:sz w:val="24"/>
          <w:szCs w:val="24"/>
          <w:highlight w:val="none"/>
          <w:lang w:val="zh-CN" w:bidi="zh-CN"/>
        </w:rPr>
        <w:t xml:space="preserve">    称：</w:t>
      </w:r>
      <w:r>
        <w:rPr>
          <w:rFonts w:hint="eastAsia" w:ascii="仿宋" w:hAnsi="仿宋" w:eastAsia="仿宋"/>
          <w:bCs/>
          <w:color w:val="000000"/>
          <w:kern w:val="0"/>
          <w:sz w:val="24"/>
          <w:szCs w:val="24"/>
          <w:highlight w:val="none"/>
          <w:lang w:val="zh-CN" w:bidi="zh-CN"/>
        </w:rPr>
        <w:t>/</w:t>
      </w:r>
      <w:r>
        <w:rPr>
          <w:rFonts w:ascii="仿宋" w:hAnsi="仿宋" w:eastAsia="仿宋"/>
          <w:bCs/>
          <w:color w:val="000000"/>
          <w:kern w:val="0"/>
          <w:sz w:val="24"/>
          <w:szCs w:val="24"/>
          <w:highlight w:val="none"/>
          <w:lang w:val="zh-CN" w:bidi="zh-CN"/>
        </w:rPr>
        <w:t xml:space="preserve"> ；</w:t>
      </w:r>
    </w:p>
    <w:p w14:paraId="213E19A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资质类别和等级：</w:t>
      </w:r>
      <w:r>
        <w:rPr>
          <w:rFonts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val="zh-CN" w:bidi="zh-CN"/>
        </w:rPr>
        <w:t>；</w:t>
      </w:r>
    </w:p>
    <w:p w14:paraId="51F4111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联系电话：</w:t>
      </w:r>
      <w:r>
        <w:rPr>
          <w:rFonts w:ascii="仿宋" w:hAnsi="仿宋" w:eastAsia="仿宋"/>
          <w:bCs/>
          <w:color w:val="000000"/>
          <w:kern w:val="0"/>
          <w:sz w:val="24"/>
          <w:szCs w:val="24"/>
          <w:highlight w:val="none"/>
          <w:lang w:val="zh-CN" w:bidi="zh-CN"/>
        </w:rPr>
        <w:t>/；</w:t>
      </w:r>
    </w:p>
    <w:p w14:paraId="55323D6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电子信箱：</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p>
    <w:p w14:paraId="1A54EB0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通信地址：</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p>
    <w:p w14:paraId="080A55E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1.1.2.5</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设计人：</w:t>
      </w:r>
      <w:r>
        <w:rPr>
          <w:rFonts w:hint="eastAsia" w:ascii="仿宋" w:hAnsi="仿宋" w:eastAsia="仿宋"/>
          <w:bCs/>
          <w:color w:val="000000"/>
          <w:kern w:val="0"/>
          <w:sz w:val="24"/>
          <w:szCs w:val="24"/>
          <w:highlight w:val="none"/>
          <w:lang w:bidi="zh-CN"/>
        </w:rPr>
        <w:t xml:space="preserve"> /</w:t>
      </w:r>
    </w:p>
    <w:p w14:paraId="522E3F9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名</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称：</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55982F2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资质类别和等级：</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781BC09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联系电话：</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08090B2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电子信箱：</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0D1B251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通信地址：</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6ECFA1B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工程和设备</w:t>
      </w:r>
    </w:p>
    <w:p w14:paraId="55FC6A0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1.1.3.7 作为施工现场组成部分的其他场所包括： / 。</w:t>
      </w:r>
    </w:p>
    <w:p w14:paraId="046A4E3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1.1.3.9永久占地包括： / 。</w:t>
      </w:r>
    </w:p>
    <w:p w14:paraId="6D22382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1.1.3.10临时占地包括： / 。</w:t>
      </w:r>
    </w:p>
    <w:p w14:paraId="5F45D25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1.3法律</w:t>
      </w:r>
    </w:p>
    <w:p w14:paraId="142E4C1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适用于合同的其他规范性文件：执行现行的国家法律、行政法规；四川省、成都市的相关法规、规章和条例等。</w:t>
      </w:r>
    </w:p>
    <w:p w14:paraId="6BF30FD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标准和规范</w:t>
      </w:r>
    </w:p>
    <w:p w14:paraId="4D4C341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1.4.1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适用于工程的标准规范包括：执行国家、地方现行标准规范及其配套文件。</w:t>
      </w:r>
    </w:p>
    <w:p w14:paraId="1D4592C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1.4.2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 xml:space="preserve">发包人提供国外标准、规范的名称：无； </w:t>
      </w:r>
    </w:p>
    <w:p w14:paraId="569DE98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发包人提供国外标准、规范的份数：无；</w:t>
      </w:r>
    </w:p>
    <w:p w14:paraId="0EC0853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1.4.3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发包人对工程的技术标准和功能要求的特殊要求： / 。</w:t>
      </w:r>
    </w:p>
    <w:p w14:paraId="04FD49E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1.5合同文件的优先顺序</w:t>
      </w:r>
    </w:p>
    <w:p w14:paraId="24EAE93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合同文件组成及优先顺序为：</w:t>
      </w:r>
    </w:p>
    <w:p w14:paraId="468E601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(1)合同协议书；</w:t>
      </w:r>
    </w:p>
    <w:p w14:paraId="10A2393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(2)成交通知书；</w:t>
      </w:r>
    </w:p>
    <w:p w14:paraId="311AE53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3</w:t>
      </w:r>
      <w:r>
        <w:rPr>
          <w:rFonts w:hint="eastAsia" w:ascii="仿宋" w:hAnsi="仿宋" w:eastAsia="仿宋"/>
          <w:bCs/>
          <w:color w:val="000000"/>
          <w:kern w:val="0"/>
          <w:sz w:val="24"/>
          <w:szCs w:val="24"/>
          <w:highlight w:val="none"/>
          <w:lang w:val="zh-CN" w:bidi="zh-CN"/>
        </w:rPr>
        <w:t>)响应函；</w:t>
      </w:r>
    </w:p>
    <w:p w14:paraId="07F2447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4</w:t>
      </w:r>
      <w:r>
        <w:rPr>
          <w:rFonts w:hint="eastAsia" w:ascii="仿宋" w:hAnsi="仿宋" w:eastAsia="仿宋"/>
          <w:bCs/>
          <w:color w:val="000000"/>
          <w:kern w:val="0"/>
          <w:sz w:val="24"/>
          <w:szCs w:val="24"/>
          <w:highlight w:val="none"/>
          <w:lang w:val="zh-CN" w:bidi="zh-CN"/>
        </w:rPr>
        <w:t>)专用合同条款及其附件；</w:t>
      </w:r>
    </w:p>
    <w:p w14:paraId="59E0536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5</w:t>
      </w:r>
      <w:r>
        <w:rPr>
          <w:rFonts w:hint="eastAsia" w:ascii="仿宋" w:hAnsi="仿宋" w:eastAsia="仿宋"/>
          <w:bCs/>
          <w:color w:val="000000"/>
          <w:kern w:val="0"/>
          <w:sz w:val="24"/>
          <w:szCs w:val="24"/>
          <w:highlight w:val="none"/>
          <w:lang w:val="zh-CN" w:bidi="zh-CN"/>
        </w:rPr>
        <w:t>)通用合同条款；</w:t>
      </w:r>
    </w:p>
    <w:p w14:paraId="7D59215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6</w:t>
      </w:r>
      <w:r>
        <w:rPr>
          <w:rFonts w:hint="eastAsia" w:ascii="仿宋" w:hAnsi="仿宋" w:eastAsia="仿宋"/>
          <w:bCs/>
          <w:color w:val="000000"/>
          <w:kern w:val="0"/>
          <w:sz w:val="24"/>
          <w:szCs w:val="24"/>
          <w:highlight w:val="none"/>
          <w:lang w:val="zh-CN" w:bidi="zh-CN"/>
        </w:rPr>
        <w:t>)采购项目技术、服务、合同主要内容及其他商务要求；</w:t>
      </w:r>
    </w:p>
    <w:p w14:paraId="40B79EE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)响应文件；</w:t>
      </w:r>
    </w:p>
    <w:p w14:paraId="706C2E7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)其他合同文件。</w:t>
      </w:r>
    </w:p>
    <w:p w14:paraId="19AAD0C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5C81339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1.6</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联络</w:t>
      </w:r>
    </w:p>
    <w:p w14:paraId="14CC388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1.6.1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发包人和承包人应当在</w:t>
      </w: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日历天内将与合同有关的通知、批准、证明、证书、指示、指令、要求、请求、同意、意见、确定和决定等书面函件送达对方当事人。</w:t>
      </w:r>
    </w:p>
    <w:p w14:paraId="2560B8C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1.6.2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发包人接收文件的地点：发包人办公所在地或施工现场发包人办公室；</w:t>
      </w:r>
    </w:p>
    <w:p w14:paraId="2FE570F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发包人指定的接收人为：</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2386E91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承包人接收文件的地点：承包人办公所在地或施工现场承包人办公室；</w:t>
      </w:r>
    </w:p>
    <w:p w14:paraId="2084703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承包人指定的接收人为：具有承包人以公司书面形式授权的相关成员。</w:t>
      </w:r>
    </w:p>
    <w:p w14:paraId="3452664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监理人(若有)接收文件的地点：监理人办公所在地或施工现场监理人办公室；</w:t>
      </w:r>
    </w:p>
    <w:p w14:paraId="068CCCD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监理人(若有)指定的接收人为：具有监理人以公司书面形式授权的相关成员。</w:t>
      </w:r>
    </w:p>
    <w:p w14:paraId="396195B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1.7</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交通运输</w:t>
      </w:r>
    </w:p>
    <w:p w14:paraId="1F25175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1.7.1出入现场的权利</w:t>
      </w:r>
    </w:p>
    <w:p w14:paraId="16DCEE6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出入现场的权利的约定：承包人应根据本工程的施工需要，负责办理取得出入施工场地的专用和临时道路的通行权，以及取得为工程建设所需修建场外设施的权利，并承担手续办理、租地、修建、维护、拆除恢复等相关费用，该笔费用包含在投标报价中。</w:t>
      </w:r>
    </w:p>
    <w:p w14:paraId="2B357FD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1.7.2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场内交通</w:t>
      </w:r>
    </w:p>
    <w:p w14:paraId="160C938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关于场外交通和场内交通的边界的约定： / 。</w:t>
      </w:r>
    </w:p>
    <w:p w14:paraId="0EF7700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提供满足工程施工需要的场内道路和交通设施的约定：承包人为实施和完成本合同工程及缺陷修复工作中一切施工作业所需的临时出入现场和施工运输，应对所使用的由发包人提供的或按需要由承包人自建或借用、占用、利用当地的所有出入现场的临时道路和桥梁进行养护和维修，直到工程竣工，并应保证发包人免于承担因上述临时道路的使用所引起的补偿费、诉讼费、损害赔偿、指控费及其它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未按发包方或监理通知要求执行的视为拒不承担)，发包人将另行委托有资质的施工单位进行上述恢复，所发生的费用发包人有权从应支付给承包人的任何款项内扣除。</w:t>
      </w:r>
    </w:p>
    <w:p w14:paraId="1175B13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1.7.3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超大件和超重件的运输</w:t>
      </w:r>
    </w:p>
    <w:p w14:paraId="1448C4F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运输超大件或超重件所需的道路和桥梁临时加固改造费用和其他有关费用由承包人承担。</w:t>
      </w:r>
    </w:p>
    <w:p w14:paraId="44CC0C6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1.8 工程量清单错误的修正</w:t>
      </w:r>
    </w:p>
    <w:p w14:paraId="5D52862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出现工程量清单错误时，是否调整合同价格：以工程签证单为准。</w:t>
      </w:r>
    </w:p>
    <w:p w14:paraId="37D95C3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允许调整合同价格的工程量偏差范围：无。</w:t>
      </w:r>
    </w:p>
    <w:p w14:paraId="6D394B4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2.发包人</w:t>
      </w:r>
    </w:p>
    <w:p w14:paraId="3A169B1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许可或批准</w:t>
      </w:r>
    </w:p>
    <w:p w14:paraId="2C04E50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发包人因客观原因未能及时办理完毕建设用地规划许可证、建设工程规划许可证、建设工程施工许可证等许可、批准或备案，由发包人承担相应的责任并承担由此增加的费用。</w:t>
      </w:r>
    </w:p>
    <w:p w14:paraId="7377727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发包人代表</w:t>
      </w:r>
    </w:p>
    <w:p w14:paraId="0DFDD6F6">
      <w:pPr>
        <w:wordWrap w:val="0"/>
        <w:autoSpaceDE w:val="0"/>
        <w:autoSpaceDN w:val="0"/>
        <w:ind w:firstLine="480" w:firstLineChars="200"/>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发包人代表：</w:t>
      </w:r>
    </w:p>
    <w:p w14:paraId="13A5951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姓</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名：</w:t>
      </w:r>
      <w:r>
        <w:rPr>
          <w:rFonts w:hint="eastAsia" w:ascii="仿宋" w:hAnsi="仿宋" w:eastAsia="仿宋"/>
          <w:bCs/>
          <w:color w:val="000000"/>
          <w:kern w:val="0"/>
          <w:sz w:val="24"/>
          <w:szCs w:val="24"/>
          <w:highlight w:val="none"/>
          <w:lang w:bidi="zh-CN"/>
        </w:rPr>
        <w:t xml:space="preserve"> 基建科  </w:t>
      </w:r>
      <w:r>
        <w:rPr>
          <w:rFonts w:hint="eastAsia" w:ascii="仿宋" w:hAnsi="仿宋" w:eastAsia="仿宋"/>
          <w:bCs/>
          <w:color w:val="000000"/>
          <w:kern w:val="0"/>
          <w:sz w:val="24"/>
          <w:szCs w:val="24"/>
          <w:highlight w:val="none"/>
          <w:lang w:val="zh-CN" w:bidi="zh-CN"/>
        </w:rPr>
        <w:t>；</w:t>
      </w:r>
    </w:p>
    <w:p w14:paraId="226C89B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身份证号：</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32C3EB1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职</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务：</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5BCB0AB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联系电话：</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4A850DF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发包人对发包人代表的授权范围如下：详见授权委托书。</w:t>
      </w:r>
    </w:p>
    <w:p w14:paraId="006FBCC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施工现场、施工条件和基础资料的提供</w:t>
      </w:r>
    </w:p>
    <w:p w14:paraId="076BFE4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提供施工现场</w:t>
      </w:r>
    </w:p>
    <w:p w14:paraId="2449289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关于发包人移交施工现场的期限要求：</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57813FD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提供施工条件</w:t>
      </w:r>
    </w:p>
    <w:p w14:paraId="487D0DB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关于发包人应负责提供施工所需要的条件，包括：</w:t>
      </w:r>
    </w:p>
    <w:p w14:paraId="7AC4450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发包人不提供现场用水用电接入点，施工用水用电由施工单位自行解决，相关费用由承包人在报价中综合考虑。</w:t>
      </w:r>
    </w:p>
    <w:p w14:paraId="5E59F90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承包人应负责施工现场用电、用水的使用、维护，且在施工期间定期到有关部门足额缴纳费用，因承包人原因未按时缴纳相关费用而导致的滞纳金、罚款等均由承包人自行承担。</w:t>
      </w:r>
    </w:p>
    <w:p w14:paraId="6507398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发包人负责开工前书面通知承包人，确定发包人代表和监理组人员的分工和权责。</w:t>
      </w:r>
    </w:p>
    <w:p w14:paraId="1F3986C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发包人提供其能掌握的施工场地内地下管线和地下设施等有关资料，但场内地下管线和地下设施可能不限于资料内能反映的，承包人还应自行做好物探工作，发包人不另行支付任何费用。</w:t>
      </w:r>
    </w:p>
    <w:p w14:paraId="5675706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2.4.2.5</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发包人负责办理永久征地范围内的征地和移民，向承包人提供施工用地。</w:t>
      </w:r>
    </w:p>
    <w:p w14:paraId="1D9F7EB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2.4.2.6</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对于监理人或发包方指示、批准或同意的因施工放坡开挖和安全需要临时租用红线外土地的费用由发包人承担。</w:t>
      </w:r>
    </w:p>
    <w:p w14:paraId="17E3E56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2.4.2.7</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发包人有权对施工用地范围作适当的调整。</w:t>
      </w:r>
    </w:p>
    <w:p w14:paraId="073BF57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2.5</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资金来源证明及支付担保</w:t>
      </w:r>
    </w:p>
    <w:p w14:paraId="63BD1C2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发包人提供资金来源证明的期限要求：</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1B94188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发包人是否提供支付担保：</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21C44FB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发包人提供支付担保的形式：</w:t>
      </w:r>
      <w:r>
        <w:rPr>
          <w:rFonts w:hint="eastAsia" w:ascii="仿宋" w:hAnsi="仿宋" w:eastAsia="仿宋"/>
          <w:bCs/>
          <w:color w:val="000000"/>
          <w:kern w:val="0"/>
          <w:sz w:val="24"/>
          <w:szCs w:val="24"/>
          <w:highlight w:val="none"/>
          <w:lang w:bidi="zh-CN"/>
        </w:rPr>
        <w:t xml:space="preserve">  /  </w:t>
      </w:r>
      <w:r>
        <w:rPr>
          <w:rFonts w:hint="eastAsia" w:ascii="仿宋" w:hAnsi="仿宋" w:eastAsia="仿宋"/>
          <w:bCs/>
          <w:color w:val="000000"/>
          <w:kern w:val="0"/>
          <w:sz w:val="24"/>
          <w:szCs w:val="24"/>
          <w:highlight w:val="none"/>
          <w:lang w:val="zh-CN" w:bidi="zh-CN"/>
        </w:rPr>
        <w:t>。</w:t>
      </w:r>
    </w:p>
    <w:p w14:paraId="6A41F7F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3.承包人</w:t>
      </w:r>
    </w:p>
    <w:p w14:paraId="0B278CC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3.1承包人的一般义务</w:t>
      </w:r>
    </w:p>
    <w:p w14:paraId="680668B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(1)承包人提交的竣工资料的内容：</w:t>
      </w:r>
    </w:p>
    <w:p w14:paraId="45D9247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承包人需要提交的竣工资料套数：</w:t>
      </w:r>
      <w:r>
        <w:rPr>
          <w:rFonts w:hint="eastAsia" w:ascii="仿宋" w:hAnsi="仿宋" w:eastAsia="仿宋"/>
          <w:bCs/>
          <w:color w:val="000000"/>
          <w:kern w:val="0"/>
          <w:sz w:val="24"/>
          <w:szCs w:val="24"/>
          <w:highlight w:val="none"/>
          <w:lang w:bidi="zh-CN"/>
        </w:rPr>
        <w:t xml:space="preserve"> 2套 </w:t>
      </w:r>
      <w:r>
        <w:rPr>
          <w:rFonts w:hint="eastAsia" w:ascii="仿宋" w:hAnsi="仿宋" w:eastAsia="仿宋"/>
          <w:bCs/>
          <w:color w:val="000000"/>
          <w:kern w:val="0"/>
          <w:sz w:val="24"/>
          <w:szCs w:val="24"/>
          <w:highlight w:val="none"/>
          <w:lang w:val="zh-CN" w:bidi="zh-CN"/>
        </w:rPr>
        <w:t>。</w:t>
      </w:r>
    </w:p>
    <w:p w14:paraId="2DDAC6E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承包人提交的竣工资料的费用承担：由承包人自行承担。</w:t>
      </w:r>
    </w:p>
    <w:p w14:paraId="1D2881E9">
      <w:pPr>
        <w:wordWrap w:val="0"/>
        <w:autoSpaceDE w:val="0"/>
        <w:autoSpaceDN w:val="0"/>
        <w:ind w:firstLine="480" w:firstLineChars="200"/>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承包人提交的竣工资料移交时间：</w:t>
      </w:r>
      <w:r>
        <w:rPr>
          <w:rFonts w:hint="eastAsia" w:ascii="仿宋" w:hAnsi="仿宋" w:eastAsia="仿宋"/>
          <w:bCs/>
          <w:color w:val="000000"/>
          <w:kern w:val="0"/>
          <w:sz w:val="24"/>
          <w:szCs w:val="24"/>
          <w:highlight w:val="none"/>
          <w:lang w:bidi="zh-CN"/>
        </w:rPr>
        <w:t>竣工验收后15个日历天内将施工过程中形成的有关完整资料分类整理，乙方提交的竣工资料和竣工图必须达到《建设工程文件归档整理规范》(GB/T50328-2001)规范要求。</w:t>
      </w:r>
    </w:p>
    <w:p w14:paraId="7956938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承包人提交的竣工资料形式要求：承包人应根据发包人要求并按照现行规范执行。</w:t>
      </w:r>
    </w:p>
    <w:p w14:paraId="396052A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(2)承包人应履行的其他义务：</w:t>
      </w:r>
    </w:p>
    <w:p w14:paraId="279B237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①承包人对合同工程的管理：在工程施工期间，为加强管理和认真履行合同义务，承包人应按响应文件所报名单委派项目经理、项目技术负责人，应保证及时到位并常驻现场进行对本合同工程的管理，并保持其岗位的相对稳定。</w:t>
      </w:r>
    </w:p>
    <w:p w14:paraId="6C70745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②承包人的职工：本合同签订后</w:t>
      </w:r>
      <w:r>
        <w:rPr>
          <w:rFonts w:hint="eastAsia" w:ascii="仿宋" w:hAnsi="仿宋" w:eastAsia="仿宋"/>
          <w:bCs/>
          <w:color w:val="000000"/>
          <w:kern w:val="0"/>
          <w:sz w:val="24"/>
          <w:szCs w:val="24"/>
          <w:highlight w:val="none"/>
          <w:lang w:bidi="zh-CN"/>
        </w:rPr>
        <w:t>3</w:t>
      </w:r>
      <w:r>
        <w:rPr>
          <w:rFonts w:hint="eastAsia" w:ascii="仿宋" w:hAnsi="仿宋" w:eastAsia="仿宋"/>
          <w:bCs/>
          <w:color w:val="000000"/>
          <w:kern w:val="0"/>
          <w:sz w:val="24"/>
          <w:szCs w:val="24"/>
          <w:highlight w:val="none"/>
          <w:lang w:val="zh-CN" w:bidi="zh-CN"/>
        </w:rPr>
        <w:t>日历天内，承包人应按响应文件所报名单委派派驻现场的人员到位。未经监理工程师或甲方的批准，这些人员不应无故不到位或被替换；若确实无法到位或需替换，需经监理工程师批准、发包人审核后，用同等资质和经历的人员替换；如需替换项目经理、技术负责人，尚须报 行政主管部门批准，完成相关程序。承包人须提供施工管理人员的上岗证、技术等级证等的复印件， 发包人和监理工程师有权清退不具备此类合格证件的人员离开施工现场。承包人须按开工通知要求及 时进场施工，保证施工使用的临时设施配置。</w:t>
      </w:r>
    </w:p>
    <w:p w14:paraId="3086351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③料场使用费：</w:t>
      </w:r>
    </w:p>
    <w:p w14:paraId="69466FE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除另有规定外，承包人应承担并支付为获得本合同工程所需的材料等所发生的料场使用费及其他开支或补偿费。</w:t>
      </w:r>
    </w:p>
    <w:p w14:paraId="357DBFD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④现场清理：</w:t>
      </w:r>
    </w:p>
    <w:p w14:paraId="7528641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竣工验收时，承包人应从施工现场清除并运出承包人装备、剩余材料、垃圾和各种临时设施，并保持整个现场及工程整洁，达到监理工程师和发包人认为合格的使用状态，但经发包人同意承包人在现场指定范围内保留为缺陷责任期内履行本身义务所需的材料、装备及临时设施除外。费用已包括在响应报价内，包干使用。</w:t>
      </w:r>
    </w:p>
    <w:p w14:paraId="7E856E0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⑤承包人应无条件服从发包人从整体建设情况考虑而要求对临时设施、机械等的转移工作，如承包人不配合，发包人有权安排其他人转移，并扣除承包人相应费用，工期不变，安全文明责任由承包人承担。</w:t>
      </w:r>
    </w:p>
    <w:p w14:paraId="3C9712F6">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3.2 服务要求：见合同条款“其他技术及服务要求”</w:t>
      </w:r>
    </w:p>
    <w:p w14:paraId="17B8D58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项目经理</w:t>
      </w:r>
    </w:p>
    <w:p w14:paraId="46624E5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ascii="仿宋" w:hAnsi="仿宋" w:eastAsia="仿宋"/>
          <w:bCs/>
          <w:color w:val="000000"/>
          <w:kern w:val="0"/>
          <w:sz w:val="24"/>
          <w:szCs w:val="24"/>
          <w:highlight w:val="none"/>
          <w:lang w:val="zh-CN" w:bidi="zh-CN"/>
        </w:rPr>
        <w:t>3.3.1</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项目经理：</w:t>
      </w:r>
    </w:p>
    <w:p w14:paraId="20C9F5A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姓</w:t>
      </w:r>
      <w:r>
        <w:rPr>
          <w:rFonts w:ascii="仿宋" w:hAnsi="仿宋" w:eastAsia="仿宋"/>
          <w:bCs/>
          <w:color w:val="000000"/>
          <w:kern w:val="0"/>
          <w:sz w:val="24"/>
          <w:szCs w:val="24"/>
          <w:highlight w:val="none"/>
          <w:lang w:val="zh-CN" w:bidi="zh-CN"/>
        </w:rPr>
        <w:t xml:space="preserve">    </w:t>
      </w:r>
      <w:r>
        <w:rPr>
          <w:rFonts w:hint="eastAsia" w:ascii="仿宋" w:hAnsi="仿宋" w:eastAsia="仿宋"/>
          <w:bCs/>
          <w:color w:val="000000"/>
          <w:kern w:val="0"/>
          <w:sz w:val="24"/>
          <w:szCs w:val="24"/>
          <w:highlight w:val="none"/>
          <w:lang w:val="zh-CN" w:bidi="zh-CN"/>
        </w:rPr>
        <w:t>名：</w:t>
      </w:r>
      <w:r>
        <w:rPr>
          <w:rFonts w:hint="eastAsia" w:ascii="仿宋" w:hAnsi="仿宋" w:eastAsia="仿宋"/>
          <w:bCs/>
          <w:color w:val="000000"/>
          <w:kern w:val="0"/>
          <w:sz w:val="24"/>
          <w:szCs w:val="24"/>
          <w:highlight w:val="none"/>
          <w:lang w:bidi="zh-CN"/>
        </w:rPr>
        <w:t>X</w:t>
      </w:r>
      <w:r>
        <w:rPr>
          <w:rFonts w:ascii="仿宋" w:hAnsi="仿宋" w:eastAsia="仿宋"/>
          <w:bCs/>
          <w:color w:val="000000"/>
          <w:kern w:val="0"/>
          <w:sz w:val="24"/>
          <w:szCs w:val="24"/>
          <w:highlight w:val="none"/>
          <w:lang w:bidi="zh-CN"/>
        </w:rPr>
        <w:t>XXX</w:t>
      </w:r>
      <w:r>
        <w:rPr>
          <w:rFonts w:hint="eastAsia" w:ascii="仿宋" w:hAnsi="仿宋" w:eastAsia="仿宋"/>
          <w:bCs/>
          <w:color w:val="000000"/>
          <w:kern w:val="0"/>
          <w:sz w:val="24"/>
          <w:szCs w:val="24"/>
          <w:highlight w:val="none"/>
          <w:lang w:val="zh-CN" w:bidi="zh-CN"/>
        </w:rPr>
        <w:t>；</w:t>
      </w:r>
    </w:p>
    <w:p w14:paraId="0AB7E21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身份证号：</w:t>
      </w:r>
      <w:r>
        <w:rPr>
          <w:rFonts w:ascii="仿宋" w:hAnsi="仿宋" w:eastAsia="仿宋"/>
          <w:bCs/>
          <w:color w:val="000000"/>
          <w:kern w:val="0"/>
          <w:sz w:val="24"/>
          <w:szCs w:val="24"/>
          <w:highlight w:val="none"/>
          <w:lang w:val="zh-CN" w:bidi="zh-CN"/>
        </w:rPr>
        <w:t>XXXX</w:t>
      </w:r>
      <w:r>
        <w:rPr>
          <w:rFonts w:hint="eastAsia" w:ascii="仿宋" w:hAnsi="仿宋" w:eastAsia="仿宋"/>
          <w:bCs/>
          <w:color w:val="000000"/>
          <w:kern w:val="0"/>
          <w:sz w:val="24"/>
          <w:szCs w:val="24"/>
          <w:highlight w:val="none"/>
          <w:lang w:val="zh-CN" w:bidi="zh-CN"/>
        </w:rPr>
        <w:t>；</w:t>
      </w:r>
      <w:r>
        <w:rPr>
          <w:rFonts w:ascii="仿宋" w:hAnsi="仿宋" w:eastAsia="仿宋"/>
          <w:bCs/>
          <w:color w:val="000000"/>
          <w:kern w:val="0"/>
          <w:sz w:val="24"/>
          <w:szCs w:val="24"/>
          <w:highlight w:val="none"/>
          <w:lang w:val="zh-CN" w:bidi="zh-CN"/>
        </w:rPr>
        <w:t xml:space="preserve"> </w:t>
      </w:r>
    </w:p>
    <w:p w14:paraId="142F1BC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建造师执业资格等级：</w:t>
      </w:r>
      <w:r>
        <w:rPr>
          <w:rFonts w:hint="eastAsia" w:ascii="仿宋" w:hAnsi="仿宋" w:eastAsia="仿宋"/>
          <w:bCs/>
          <w:color w:val="000000"/>
          <w:kern w:val="0"/>
          <w:sz w:val="24"/>
          <w:szCs w:val="24"/>
          <w:highlight w:val="none"/>
          <w:lang w:bidi="zh-CN"/>
        </w:rPr>
        <w:t>X</w:t>
      </w:r>
      <w:r>
        <w:rPr>
          <w:rFonts w:ascii="仿宋" w:hAnsi="仿宋" w:eastAsia="仿宋"/>
          <w:bCs/>
          <w:color w:val="000000"/>
          <w:kern w:val="0"/>
          <w:sz w:val="24"/>
          <w:szCs w:val="24"/>
          <w:highlight w:val="none"/>
          <w:lang w:bidi="zh-CN"/>
        </w:rPr>
        <w:t xml:space="preserve">XX </w:t>
      </w:r>
      <w:r>
        <w:rPr>
          <w:rFonts w:hint="eastAsia" w:ascii="仿宋" w:hAnsi="仿宋" w:eastAsia="仿宋"/>
          <w:bCs/>
          <w:color w:val="000000"/>
          <w:kern w:val="0"/>
          <w:sz w:val="24"/>
          <w:szCs w:val="24"/>
          <w:highlight w:val="none"/>
          <w:lang w:val="zh-CN" w:bidi="zh-CN"/>
        </w:rPr>
        <w:t>；</w:t>
      </w:r>
      <w:r>
        <w:rPr>
          <w:rFonts w:ascii="仿宋" w:hAnsi="仿宋" w:eastAsia="仿宋"/>
          <w:bCs/>
          <w:color w:val="000000"/>
          <w:kern w:val="0"/>
          <w:sz w:val="24"/>
          <w:szCs w:val="24"/>
          <w:highlight w:val="none"/>
          <w:lang w:val="zh-CN" w:bidi="zh-CN"/>
        </w:rPr>
        <w:t xml:space="preserve"> </w:t>
      </w:r>
    </w:p>
    <w:p w14:paraId="44D9019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建造师注册证书号：X</w:t>
      </w:r>
      <w:r>
        <w:rPr>
          <w:rFonts w:ascii="仿宋" w:hAnsi="仿宋" w:eastAsia="仿宋"/>
          <w:bCs/>
          <w:color w:val="000000"/>
          <w:kern w:val="0"/>
          <w:sz w:val="24"/>
          <w:szCs w:val="24"/>
          <w:highlight w:val="none"/>
          <w:lang w:val="zh-CN" w:bidi="zh-CN"/>
        </w:rPr>
        <w:t>XXX</w:t>
      </w:r>
      <w:r>
        <w:rPr>
          <w:rFonts w:hint="eastAsia" w:ascii="仿宋" w:hAnsi="仿宋" w:eastAsia="仿宋"/>
          <w:bCs/>
          <w:color w:val="000000"/>
          <w:kern w:val="0"/>
          <w:sz w:val="24"/>
          <w:szCs w:val="24"/>
          <w:highlight w:val="none"/>
          <w:lang w:val="zh-CN" w:bidi="zh-CN"/>
        </w:rPr>
        <w:t>；</w:t>
      </w:r>
    </w:p>
    <w:p w14:paraId="78D9DCD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建造师执业印章号：X</w:t>
      </w:r>
      <w:r>
        <w:rPr>
          <w:rFonts w:ascii="仿宋" w:hAnsi="仿宋" w:eastAsia="仿宋"/>
          <w:bCs/>
          <w:color w:val="000000"/>
          <w:kern w:val="0"/>
          <w:sz w:val="24"/>
          <w:szCs w:val="24"/>
          <w:highlight w:val="none"/>
          <w:lang w:val="zh-CN" w:bidi="zh-CN"/>
        </w:rPr>
        <w:t>XXX</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p>
    <w:p w14:paraId="1B2F9ED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联系电话：</w:t>
      </w:r>
      <w:r>
        <w:rPr>
          <w:rFonts w:ascii="仿宋" w:hAnsi="仿宋" w:eastAsia="仿宋"/>
          <w:bCs/>
          <w:color w:val="000000"/>
          <w:kern w:val="0"/>
          <w:sz w:val="24"/>
          <w:szCs w:val="24"/>
          <w:highlight w:val="none"/>
          <w:lang w:bidi="zh-CN"/>
        </w:rPr>
        <w:t>XXXX</w:t>
      </w:r>
      <w:r>
        <w:rPr>
          <w:rFonts w:hint="eastAsia" w:ascii="仿宋" w:hAnsi="仿宋" w:eastAsia="仿宋"/>
          <w:bCs/>
          <w:color w:val="000000"/>
          <w:kern w:val="0"/>
          <w:sz w:val="24"/>
          <w:szCs w:val="24"/>
          <w:highlight w:val="none"/>
          <w:lang w:val="zh-CN" w:bidi="zh-CN"/>
        </w:rPr>
        <w:t>；</w:t>
      </w:r>
    </w:p>
    <w:p w14:paraId="1EE3CDA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电子信箱：</w:t>
      </w:r>
      <w:r>
        <w:rPr>
          <w:rFonts w:ascii="仿宋" w:hAnsi="仿宋" w:eastAsia="仿宋"/>
          <w:bCs/>
          <w:color w:val="000000"/>
          <w:kern w:val="0"/>
          <w:sz w:val="24"/>
          <w:szCs w:val="24"/>
          <w:highlight w:val="none"/>
          <w:lang w:val="zh-CN" w:bidi="zh-CN"/>
        </w:rPr>
        <w:t>XXXX</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p>
    <w:p w14:paraId="08A9B44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通信地址：X</w:t>
      </w:r>
      <w:r>
        <w:rPr>
          <w:rFonts w:ascii="仿宋" w:hAnsi="仿宋" w:eastAsia="仿宋"/>
          <w:bCs/>
          <w:color w:val="000000"/>
          <w:kern w:val="0"/>
          <w:sz w:val="24"/>
          <w:szCs w:val="24"/>
          <w:highlight w:val="none"/>
          <w:lang w:val="zh-CN" w:bidi="zh-CN"/>
        </w:rPr>
        <w:t>XXX</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 xml:space="preserve">； </w:t>
      </w:r>
    </w:p>
    <w:p w14:paraId="25B366B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承包人对项目经理的授权范围如下：</w:t>
      </w:r>
      <w:r>
        <w:rPr>
          <w:rFonts w:hint="eastAsia" w:ascii="仿宋" w:hAnsi="仿宋" w:eastAsia="仿宋"/>
          <w:bCs/>
          <w:color w:val="000000"/>
          <w:kern w:val="0"/>
          <w:sz w:val="24"/>
          <w:szCs w:val="24"/>
          <w:highlight w:val="none"/>
          <w:lang w:bidi="zh-CN"/>
        </w:rPr>
        <w:t>全权处理该项目各方协调、施工、结算等所有与之相关的事项。</w:t>
      </w:r>
    </w:p>
    <w:p w14:paraId="05EA3CF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关于项目经理每月在施工现场的时间要求：项目经理应常驻现场，并接受发包人考勤检查。</w:t>
      </w:r>
    </w:p>
    <w:p w14:paraId="6293110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承包人应自行为工作人员购买保险。承包人未提交劳动合同、没有为项目经理缴纳社会保险证明的违约责任：由承包人承担，如由此影响施工进度及为发包人的正常管理工作带来不便的，承包人应承担相应责任。</w:t>
      </w:r>
    </w:p>
    <w:p w14:paraId="3F9B76D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3.3.2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承包人擅自更换项目经理的违约责任：承包人在响应文件中报出的项目经理和技术负责人须 为成交后实际派驻本工程施工现场的项目经理和技术负责人。未经行政主管部门批准，发包人将不允许承包人更换项目经理和技术负责人。承包人派驻施工现场的项目经理、技术负责人与响应文件承诺不符的，视同转包，因此所造成的相关责任由承包人自行承担。承包人项目经理未经发包人书面认可不得擅自更换，否则发包人将按 5 万元/人/次对承包人进行处罚。</w:t>
      </w:r>
    </w:p>
    <w:p w14:paraId="6CA544C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3.3.3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无正当理由拒绝更换项目经理的违约责任：承包人派驻的项目经理严重违反本合同约定，或被认为有严重损害发包人利益或被证明其不具备作为项目经理的相应资质时，承包人应主动更换或应发包人要求更换项目经理。如在上述情况下承包人拒绝更换或拖延更换的，发包人有权追究承包人相应责任。</w:t>
      </w:r>
    </w:p>
    <w:p w14:paraId="36463BE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承包人人员</w:t>
      </w:r>
    </w:p>
    <w:p w14:paraId="6DD165C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3.4.1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承包人提交项目管理机构及施工现场管理人员安排报告的约定：为完成合同约定的各项工作 ，承包人应向现场派驻为实施和完成本合同工程及其缺陷的修复而需要的下述人员,所派往本工程的人 员应与响应文件相符:</w:t>
      </w:r>
    </w:p>
    <w:p w14:paraId="6F75FA5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1)</w:t>
      </w:r>
      <w:r>
        <w:rPr>
          <w:rFonts w:hint="eastAsia" w:ascii="仿宋" w:hAnsi="仿宋" w:eastAsia="仿宋"/>
          <w:bCs/>
          <w:color w:val="000000"/>
          <w:kern w:val="0"/>
          <w:sz w:val="24"/>
          <w:szCs w:val="24"/>
          <w:highlight w:val="none"/>
          <w:lang w:val="zh-CN" w:bidi="zh-CN"/>
        </w:rPr>
        <w:t>按响应文件附表中所报名单的各类专业技术人员、质检人员、安全员和管理人员。未经监理人或甲方的批准，这些人员不应不到位或被替换；若确实无法到位或需替换，需经监理人或甲方批准、审核后，用同等资质和经历的人员替换。</w:t>
      </w:r>
    </w:p>
    <w:p w14:paraId="7783742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2)</w:t>
      </w:r>
      <w:r>
        <w:rPr>
          <w:rFonts w:hint="eastAsia" w:ascii="仿宋" w:hAnsi="仿宋" w:eastAsia="仿宋"/>
          <w:bCs/>
          <w:color w:val="000000"/>
          <w:kern w:val="0"/>
          <w:sz w:val="24"/>
          <w:szCs w:val="24"/>
          <w:highlight w:val="none"/>
          <w:lang w:val="zh-CN" w:bidi="zh-CN"/>
        </w:rPr>
        <w:t>其他满足本合同工程施工需要的在本行业中技术熟练、经验丰富的各类专业人员、质检人员、管理人员和有能力进行施工管理、并指导作业的工长；以及适应本工程需要的各类熟练技工、半熟练技工和普通工。</w:t>
      </w:r>
    </w:p>
    <w:p w14:paraId="7A784F8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3)</w:t>
      </w:r>
      <w:r>
        <w:rPr>
          <w:rFonts w:hint="eastAsia" w:ascii="仿宋" w:hAnsi="仿宋" w:eastAsia="仿宋"/>
          <w:bCs/>
          <w:color w:val="000000"/>
          <w:kern w:val="0"/>
          <w:sz w:val="24"/>
          <w:szCs w:val="24"/>
          <w:highlight w:val="none"/>
          <w:lang w:val="zh-CN" w:bidi="zh-CN"/>
        </w:rPr>
        <w:t>尽管承包人已按响应文件附表中所列的数量派遣了上述各类人员，但若监理人或发包人有充分理由认为这些人员仍不足以适应现场施工的需要并不能保证工程质量时，有权要求承包人继续增派或雇用这类人员，并书面通知承包人。承包人在接到上述通知后应立即执行监理人的上述指示，不得无故拖延。</w:t>
      </w:r>
    </w:p>
    <w:p w14:paraId="774B6A8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3.5</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分包</w:t>
      </w:r>
    </w:p>
    <w:p w14:paraId="1F11745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3.5.1分包的一般约定</w:t>
      </w:r>
    </w:p>
    <w:p w14:paraId="37FD382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禁止分包的工程包括：相关法律、法规、规章和条例禁止分包的所有工程。</w:t>
      </w:r>
    </w:p>
    <w:p w14:paraId="25F3C80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主体结构、关键性工作的范围：</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w:t>
      </w:r>
    </w:p>
    <w:p w14:paraId="46C8F2B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4.工程照管与成品、半成品保护</w:t>
      </w:r>
    </w:p>
    <w:p w14:paraId="382BE9B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承包人负责照管工程及工程相关的材料、工程设备的起始时间：承包人提供的材料和工程设备均由承包人负责采购、运输和保管。承包人应对其采购的材料和工程设备负责。</w:t>
      </w:r>
    </w:p>
    <w:p w14:paraId="5D99F33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承包人提供的材料和工程设备的其他约定：</w:t>
      </w:r>
    </w:p>
    <w:p w14:paraId="169B49B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承包人应在每个月的 20 日之前将下月承包人所需材料的采购计划(包括各项材料和工程设备的供货人及品种、规格、数量和供货时间等)以书面形式提交给监理人审批，并向监理人提交其负责提供的材料和工程设备的质量证明文件，并满足合同约定的质量标准。由于承包人未按时提供材料采购计划而造成的一切后果均应由承包人自行承担。</w:t>
      </w:r>
    </w:p>
    <w:p w14:paraId="6F9113F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若发包人或监理人对承包人出具的材料质量证明文件持异议，可申请相关质量技术监督部门进行检验，所发生的费用、损失由责任方承担。在处理质量争议期间，承包人应按监理人的指令保证工程正常施工。承包人自购材料虽经监理人质量检验和验收，但不解除承包人的质量责任。</w:t>
      </w:r>
    </w:p>
    <w:p w14:paraId="3A4ACB3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4.1.4</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发包人视工程具体情况，有权要求承包人在施工过程中更换相关材料及设备，对更换部分的价格以最新一期四川省信息价为准，若信息价不包含则以市场价为准，最终价格由第三方咨询公司结算核定；若在工程实施过程中，发包人发现承包人未按竞争性谈判文件、响应文件中给定的材料、设备选用范围采购，发包人有权要求承包人按竞争性谈判文件、响应文件中给定的材料、设备选用范围中的任何一种材料、设备替代，但不补偿价差。</w:t>
      </w:r>
    </w:p>
    <w:p w14:paraId="209ABB1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4.1.5竞争性谈判文件、响应文件外增加的材料，若发包人委托承包人采购，承包人在投料前15日历天，将其质量、品牌、价格报发包人认质认价(认价以施工期间最新一期四川省信息价为准，若信息价不包含则以市场价为准，最终价格由结算审计核定)，否则在结算时按零价格处理。</w:t>
      </w:r>
    </w:p>
    <w:p w14:paraId="2AEDCBE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4.1.6</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所有材料均应符合设计和国家颁布的质量检验及验收规范要求，并按规定向监理工程师、发包人提供材质合格证书和检验合格证，经签字认可后才能用于工程中。与本工程无关的设备或不合格材料均不得进入现场，发包人有权进行检查，每发现一次，承包人向发包人支付罚金500～2000元，并须将该设备、材料等无条件的、及时运离现场。</w:t>
      </w:r>
    </w:p>
    <w:p w14:paraId="36DF2DF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5.工程质量</w:t>
      </w:r>
    </w:p>
    <w:p w14:paraId="3660CDF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质量要求</w:t>
      </w:r>
    </w:p>
    <w:p w14:paraId="14DCB40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5.1.1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质量标准和要求：符合现行国家施工验收规范、建筑工程质量验收标准、质量</w:t>
      </w:r>
    </w:p>
    <w:p w14:paraId="091F7D3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14:paraId="4BDFC82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关于工程奖项的约定：/。</w:t>
      </w:r>
    </w:p>
    <w:p w14:paraId="4E9A310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5.2 隐蔽工程检查</w:t>
      </w:r>
    </w:p>
    <w:p w14:paraId="11427B7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5.2.1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承包人提前通知监理人或发包人隐蔽工程检查的期限的约定：承包人应在隐蔽工程完成后</w:t>
      </w:r>
      <w:r>
        <w:rPr>
          <w:rFonts w:ascii="仿宋" w:hAnsi="仿宋" w:eastAsia="仿宋"/>
          <w:bCs/>
          <w:color w:val="000000"/>
          <w:kern w:val="0"/>
          <w:sz w:val="24"/>
          <w:szCs w:val="24"/>
          <w:highlight w:val="none"/>
          <w:lang w:val="zh-CN" w:bidi="zh-CN"/>
        </w:rPr>
        <w:t>2</w:t>
      </w:r>
      <w:r>
        <w:rPr>
          <w:rFonts w:hint="eastAsia" w:ascii="仿宋" w:hAnsi="仿宋" w:eastAsia="仿宋"/>
          <w:bCs/>
          <w:color w:val="000000"/>
          <w:kern w:val="0"/>
          <w:sz w:val="24"/>
          <w:szCs w:val="24"/>
          <w:highlight w:val="none"/>
          <w:lang w:val="zh-CN" w:bidi="zh-CN"/>
        </w:rPr>
        <w:t>日历天</w:t>
      </w:r>
      <w:r>
        <w:rPr>
          <w:rFonts w:ascii="仿宋" w:hAnsi="仿宋" w:eastAsia="仿宋"/>
          <w:bCs/>
          <w:color w:val="000000"/>
          <w:kern w:val="0"/>
          <w:sz w:val="24"/>
          <w:szCs w:val="24"/>
          <w:highlight w:val="none"/>
          <w:lang w:val="zh-CN" w:bidi="zh-CN"/>
        </w:rPr>
        <w:t>内书面通知</w:t>
      </w:r>
      <w:r>
        <w:rPr>
          <w:rFonts w:hint="eastAsia" w:ascii="仿宋" w:hAnsi="仿宋" w:eastAsia="仿宋"/>
          <w:bCs/>
          <w:color w:val="000000"/>
          <w:kern w:val="0"/>
          <w:sz w:val="24"/>
          <w:szCs w:val="24"/>
          <w:highlight w:val="none"/>
          <w:lang w:val="zh-CN" w:bidi="zh-CN"/>
        </w:rPr>
        <w:t>发包人</w:t>
      </w:r>
      <w:r>
        <w:rPr>
          <w:rFonts w:ascii="仿宋" w:hAnsi="仿宋" w:eastAsia="仿宋"/>
          <w:bCs/>
          <w:color w:val="000000"/>
          <w:kern w:val="0"/>
          <w:sz w:val="24"/>
          <w:szCs w:val="24"/>
          <w:highlight w:val="none"/>
          <w:lang w:val="zh-CN" w:bidi="zh-CN"/>
        </w:rPr>
        <w:t>验收</w:t>
      </w:r>
      <w:r>
        <w:rPr>
          <w:rFonts w:hint="eastAsia" w:ascii="仿宋" w:hAnsi="仿宋" w:eastAsia="仿宋"/>
          <w:bCs/>
          <w:color w:val="000000"/>
          <w:kern w:val="0"/>
          <w:sz w:val="24"/>
          <w:szCs w:val="24"/>
          <w:highlight w:val="none"/>
          <w:lang w:val="zh-CN" w:bidi="zh-CN"/>
        </w:rPr>
        <w:t>。隐蔽工序施工完毕后，必须经监理或发包人验收合格并签字后(承包人应在验收前向监理人或发包人提交三检记录、施工交底记录等资料)，方可进行下道工序施工，否则每次承包人支付违约金2000元人民币，并且暂停支付该部分进度款，直至发包人确认该部分工程合格为止。</w:t>
      </w:r>
    </w:p>
    <w:p w14:paraId="2BD2083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5.2.2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监理人或发包人不能按时进行检查时，应提前10小时提交书面延期要求。</w:t>
      </w:r>
    </w:p>
    <w:p w14:paraId="32DB728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5.2.3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关于延期最长不得超过：24小时。</w:t>
      </w:r>
    </w:p>
    <w:p w14:paraId="6CFE3A5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6.安全文明施工与环境保护</w:t>
      </w:r>
    </w:p>
    <w:p w14:paraId="767001B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安全文明施工</w:t>
      </w:r>
    </w:p>
    <w:p w14:paraId="59F59B41">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6.1.1</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项目安全生产的达标目标及相应事项的约定：按照相关规范及政策性文件执行 。</w:t>
      </w:r>
    </w:p>
    <w:p w14:paraId="2C75EB6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6.1.2</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关于治安保卫的特别约定：应对突发治安事件的紧急预案：由承包人制定。</w:t>
      </w:r>
    </w:p>
    <w:p w14:paraId="2C3B985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关于编制施工场地治安管理计划的约定：施工场地治安管理计划：由承包人编制。</w:t>
      </w:r>
    </w:p>
    <w:p w14:paraId="77C51AC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6.1.3</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文明施工</w:t>
      </w:r>
    </w:p>
    <w:p w14:paraId="64DFCB4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合同当事人对文明施工的要求：按照相关规范及政策性文件执行。</w:t>
      </w:r>
    </w:p>
    <w:p w14:paraId="37F2695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增加：</w:t>
      </w:r>
    </w:p>
    <w:p w14:paraId="3F3BE8A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6.1.4 承包人的施工安全责任</w:t>
      </w:r>
    </w:p>
    <w:p w14:paraId="15A485B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补充以下内容：承包人应按合同约定履行安全职责，执行监理人或发包人有关安全工作的指示，并在设计交底完成后7日历天内，按合同约定的安全工作内容，编制施工安全措施计划报送监理人或发包人审批。</w:t>
      </w:r>
    </w:p>
    <w:p w14:paraId="04480A4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6.1.5 事故处理</w:t>
      </w:r>
    </w:p>
    <w:p w14:paraId="644A541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补充以下内容</w:t>
      </w:r>
    </w:p>
    <w:p w14:paraId="083760F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人员工伤事故的责任</w:t>
      </w:r>
    </w:p>
    <w:p w14:paraId="47F27C3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(1)承包人应为其执行本合同所雇用的全部人员(包括分包人的人员)承担工伤事故责任。承包人可要求其分包人自行承担自己雇用人员的工伤事故责任，但发包人有权只向承包人追索其工伤事故责任。</w:t>
      </w:r>
    </w:p>
    <w:p w14:paraId="280126C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(2)发包人应为其现场机构雇用的全部人员承担工伤事故责任，但由于承包人过失造成在承包人责任区内工作的发包人的人员伤亡，则应由承包人承担其工伤事故责任。</w:t>
      </w:r>
    </w:p>
    <w:p w14:paraId="284AFD0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人员工伤事故的赔偿</w:t>
      </w:r>
    </w:p>
    <w:p w14:paraId="4231621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发包人和承包人应根据有关法律、法规和规章的规定，对工伤事故造成的伤亡按其各自的责任进行赔偿。其赔偿范围应包括人员伤亡和财产损失的赔偿、诉讼和其它有关费用。</w:t>
      </w:r>
    </w:p>
    <w:p w14:paraId="5752BB8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3</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人身和财产的损失</w:t>
      </w:r>
    </w:p>
    <w:p w14:paraId="6E55D63B">
      <w:pPr>
        <w:wordWrap w:val="0"/>
        <w:autoSpaceDE w:val="0"/>
        <w:autoSpaceDN w:val="0"/>
        <w:ind w:firstLine="480" w:firstLineChars="200"/>
        <w:rPr>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承包人应负责赔偿由于承包人的责任造成在其管辖区内发包人和承包人以及第三者人员的人身伤害和财产损失。</w:t>
      </w:r>
    </w:p>
    <w:p w14:paraId="05514AF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上述赔偿费用应包括人身伤害和财产损失的赔偿费、诉讼费和其它有关费用。</w:t>
      </w:r>
    </w:p>
    <w:p w14:paraId="53DB104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必须加强其现场人员的管理约束，施工期间严禁发生任何性质的打架斗殴事件。否则，每发生一次，发包人有权对责任双方处以2000～10000元的罚金，对承包人责任人的罚金和由此给发包人造成的直接经济损失，由发包人直接在支付给承包人的工程款中扣除。若承包人人员发生群体斗殴事件，造成恶劣的社会影响，发包人有权终止合同，承包人承担由此给发包人造成的一切损失。</w:t>
      </w:r>
    </w:p>
    <w:p w14:paraId="6EC8756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4</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重大事故</w:t>
      </w:r>
    </w:p>
    <w:p w14:paraId="447B464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发生重大伤亡及其他安全事故，承包人应按有关规定立即上报政府有关部门并通知监理人或发包人，同时按政府有关部门要求处理，由事故责任方承担发生的费用。</w:t>
      </w:r>
    </w:p>
    <w:p w14:paraId="1D5B6E4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5</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事故争议</w:t>
      </w:r>
    </w:p>
    <w:p w14:paraId="446D1743">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发包人与承包人对事故责任有争议时，应按政府有关部门的认定处理。</w:t>
      </w:r>
    </w:p>
    <w:p w14:paraId="664BBFD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6</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事故处理</w:t>
      </w:r>
    </w:p>
    <w:p w14:paraId="2174322D">
      <w:pPr>
        <w:wordWrap w:val="0"/>
        <w:autoSpaceDE w:val="0"/>
        <w:autoSpaceDN w:val="0"/>
        <w:ind w:firstLine="480" w:firstLineChars="200"/>
        <w:rPr>
          <w:rFonts w:hint="eastAsia" w:ascii="仿宋" w:hAnsi="仿宋" w:eastAsia="仿宋"/>
          <w:bCs/>
          <w:color w:val="000000"/>
          <w:kern w:val="0"/>
          <w:sz w:val="24"/>
          <w:szCs w:val="24"/>
          <w:highlight w:val="none"/>
          <w:lang w:val="en-US" w:bidi="zh-CN"/>
        </w:rPr>
      </w:pPr>
      <w:r>
        <w:rPr>
          <w:rFonts w:hint="eastAsia" w:ascii="仿宋" w:hAnsi="仿宋" w:eastAsia="仿宋"/>
          <w:bCs/>
          <w:color w:val="000000"/>
          <w:kern w:val="0"/>
          <w:sz w:val="24"/>
          <w:szCs w:val="24"/>
          <w:highlight w:val="none"/>
          <w:lang w:val="en-US" w:bidi="zh-CN"/>
        </w:rPr>
        <w:t>6.1承包人安全责任</w:t>
      </w:r>
    </w:p>
    <w:p w14:paraId="54F05A8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en-US" w:bidi="zh-CN"/>
        </w:rPr>
        <w:t>由于承包人原因在施工场地内及其毗邻地带造成的发包人、监理人以及第三者人员伤亡和财产损失，由承包人负责赔偿。</w:t>
      </w:r>
    </w:p>
    <w:p w14:paraId="464DABFB">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bidi="zh-CN"/>
        </w:rPr>
        <w:t xml:space="preserve">6.2 </w:t>
      </w:r>
      <w:r>
        <w:rPr>
          <w:rFonts w:hint="eastAsia" w:ascii="仿宋" w:hAnsi="仿宋" w:eastAsia="仿宋"/>
          <w:bCs/>
          <w:color w:val="000000"/>
          <w:sz w:val="24"/>
          <w:szCs w:val="24"/>
          <w:highlight w:val="none"/>
          <w:lang w:val="zh-CN" w:bidi="zh-CN"/>
        </w:rPr>
        <w:t>环境保护</w:t>
      </w:r>
    </w:p>
    <w:p w14:paraId="0035D7AC">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施工场地周围地下管线和邻近建筑物、构筑物(含文物保护建筑)、古树名木的保护要求及费用承担：承包人被认为在送交响应文件之前，已进行了现场考察，对现场和其周围环境以及可得到的有关资料进行了查看和核查，承包人已取得可能对</w:t>
      </w:r>
      <w:r>
        <w:rPr>
          <w:rFonts w:hint="eastAsia" w:ascii="仿宋" w:hAnsi="仿宋" w:eastAsia="仿宋"/>
          <w:bCs/>
          <w:color w:val="000000"/>
          <w:sz w:val="24"/>
          <w:szCs w:val="24"/>
          <w:highlight w:val="none"/>
          <w:lang w:bidi="zh-CN"/>
        </w:rPr>
        <w:t>谈判</w:t>
      </w:r>
      <w:r>
        <w:rPr>
          <w:rFonts w:hint="eastAsia" w:ascii="仿宋" w:hAnsi="仿宋" w:eastAsia="仿宋"/>
          <w:bCs/>
          <w:color w:val="000000"/>
          <w:sz w:val="24"/>
          <w:szCs w:val="24"/>
          <w:highlight w:val="none"/>
          <w:lang w:val="zh-CN" w:bidi="zh-CN"/>
        </w:rPr>
        <w:t>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该项按常规进行的保护工程费用已含在报价中不再另行支付，但重大文物建筑保护、古树名木的特殊保护所发生的费用按实际发生办理签证，由发包人承担。</w:t>
      </w:r>
    </w:p>
    <w:p w14:paraId="7F176B2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.工期和进度</w:t>
      </w:r>
    </w:p>
    <w:p w14:paraId="0577EB9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.1施工组织设计</w:t>
      </w:r>
    </w:p>
    <w:p w14:paraId="4180380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.1.1合同当事人约定的施工组织设计应包括的其他内容：(由合同当事人在编制施工组织设计前书面将施工组织设计应包含的内容目录报监理人、发包人确认)。</w:t>
      </w:r>
    </w:p>
    <w:p w14:paraId="2458063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.1.2施工组织设计的提交和修改</w:t>
      </w:r>
    </w:p>
    <w:p w14:paraId="02E40C22">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承包人提交详细施工组织设计的期限的约定：/。</w:t>
      </w:r>
    </w:p>
    <w:p w14:paraId="539EEBB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发包人和监理人在收到详细的施工组织设计后确认或提出修改意见的期限： 5天(工作日)。</w:t>
      </w:r>
    </w:p>
    <w:p w14:paraId="166DCC0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.2施工进度计划</w:t>
      </w:r>
    </w:p>
    <w:p w14:paraId="1447D97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.2.1施工进度计划的修订</w:t>
      </w:r>
    </w:p>
    <w:p w14:paraId="6E9EDB3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发包人和监理人在收到修订的施工进度 计划后确认或提出修改意见的期限：发生时另行约定。</w:t>
      </w:r>
    </w:p>
    <w:p w14:paraId="7691284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.3 提前竣工的奖励</w:t>
      </w:r>
    </w:p>
    <w:p w14:paraId="057EE03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7</w:t>
      </w:r>
      <w:r>
        <w:rPr>
          <w:rFonts w:hint="eastAsia" w:ascii="仿宋" w:hAnsi="仿宋" w:eastAsia="仿宋"/>
          <w:bCs/>
          <w:color w:val="000000"/>
          <w:kern w:val="0"/>
          <w:sz w:val="24"/>
          <w:szCs w:val="24"/>
          <w:highlight w:val="none"/>
          <w:lang w:val="zh-CN" w:bidi="zh-CN"/>
        </w:rPr>
        <w:t>.3.1 提前竣工的奖励：发包人不支付工期提前的任何费用。</w:t>
      </w:r>
    </w:p>
    <w:p w14:paraId="27663C1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.材料与设备</w:t>
      </w:r>
    </w:p>
    <w:p w14:paraId="1751E40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.1材料与工程设备的保管与使用</w:t>
      </w:r>
    </w:p>
    <w:p w14:paraId="6A85F468">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.1.1发包人供应的材料设备的保管费用的承担： 无甲供材料 。</w:t>
      </w:r>
    </w:p>
    <w:p w14:paraId="4F10F52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.2样品</w:t>
      </w:r>
    </w:p>
    <w:p w14:paraId="4B8E523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.2.1样品的报送与封存</w:t>
      </w:r>
    </w:p>
    <w:p w14:paraId="719E3AA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需要承包人报送样品的材料或工程设备，样品的种类、名称、规格、数量要求：由发包人确定。</w:t>
      </w:r>
    </w:p>
    <w:p w14:paraId="56ECF85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.3施工设备和临时设施</w:t>
      </w:r>
    </w:p>
    <w:p w14:paraId="3DD2125C">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8</w:t>
      </w:r>
      <w:r>
        <w:rPr>
          <w:rFonts w:hint="eastAsia" w:ascii="仿宋" w:hAnsi="仿宋" w:eastAsia="仿宋"/>
          <w:bCs/>
          <w:color w:val="000000"/>
          <w:kern w:val="0"/>
          <w:sz w:val="24"/>
          <w:szCs w:val="24"/>
          <w:highlight w:val="none"/>
          <w:lang w:val="zh-CN" w:bidi="zh-CN"/>
        </w:rPr>
        <w:t>.3.1承包人提供的施工设备和临时设施</w:t>
      </w:r>
    </w:p>
    <w:p w14:paraId="32D1F82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关于修建临时设施费用承担的约定：承包人自行承担临时设施的修建费用及所需土地的征(租)费用。</w:t>
      </w:r>
    </w:p>
    <w:p w14:paraId="47B911EF">
      <w:pPr>
        <w:numPr>
          <w:ilvl w:val="0"/>
          <w:numId w:val="7"/>
        </w:numPr>
        <w:tabs>
          <w:tab w:val="left" w:pos="0"/>
        </w:tabs>
        <w:wordWrap w:val="0"/>
        <w:autoSpaceDE w:val="0"/>
        <w:autoSpaceDN w:val="0"/>
        <w:adjustRightInd w:val="0"/>
        <w:snapToGrid w:val="0"/>
        <w:spacing w:line="440" w:lineRule="exact"/>
        <w:ind w:firstLine="480" w:firstLineChars="200"/>
        <w:jc w:val="left"/>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变更</w:t>
      </w:r>
    </w:p>
    <w:p w14:paraId="0C3B09BB">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bidi="zh-CN"/>
        </w:rPr>
        <w:t>9</w:t>
      </w:r>
      <w:r>
        <w:rPr>
          <w:rFonts w:hint="eastAsia" w:ascii="仿宋" w:hAnsi="仿宋" w:eastAsia="仿宋"/>
          <w:bCs/>
          <w:color w:val="000000"/>
          <w:sz w:val="24"/>
          <w:szCs w:val="24"/>
          <w:highlight w:val="none"/>
          <w:lang w:val="zh-CN" w:bidi="zh-CN"/>
        </w:rPr>
        <w:t>.1</w:t>
      </w:r>
      <w:r>
        <w:rPr>
          <w:rFonts w:hint="eastAsia" w:ascii="仿宋" w:hAnsi="仿宋" w:eastAsia="仿宋"/>
          <w:bCs/>
          <w:color w:val="000000"/>
          <w:sz w:val="24"/>
          <w:szCs w:val="24"/>
          <w:highlight w:val="none"/>
          <w:lang w:bidi="zh-CN"/>
        </w:rPr>
        <w:t xml:space="preserve"> </w:t>
      </w:r>
      <w:r>
        <w:rPr>
          <w:rFonts w:hint="eastAsia" w:ascii="仿宋" w:hAnsi="仿宋" w:eastAsia="仿宋"/>
          <w:bCs/>
          <w:color w:val="000000"/>
          <w:sz w:val="24"/>
          <w:szCs w:val="24"/>
          <w:highlight w:val="none"/>
          <w:lang w:val="zh-CN" w:bidi="zh-CN"/>
        </w:rPr>
        <w:t>变更的范围</w:t>
      </w:r>
    </w:p>
    <w:p w14:paraId="29FA5AD7">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合同履行过程中发生以下情形的，应按照本条约定进行变更：</w:t>
      </w:r>
    </w:p>
    <w:p w14:paraId="6723231D">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(1)增加或减少合同中任何工作，或追加额外的工作；</w:t>
      </w:r>
    </w:p>
    <w:p w14:paraId="38A92DA5">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(2)取消合同中任何工作，但转由他人实施的工作除外；</w:t>
      </w:r>
    </w:p>
    <w:p w14:paraId="5207361F">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(3)改变合同中任何工作的质量标准或其他特性；</w:t>
      </w:r>
    </w:p>
    <w:p w14:paraId="746DBC79">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(4)改变工程的基线、标高、位置和尺寸；</w:t>
      </w:r>
    </w:p>
    <w:p w14:paraId="6A57B09A">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bidi="zh-CN"/>
        </w:rPr>
        <w:t xml:space="preserve">9.2 </w:t>
      </w:r>
      <w:r>
        <w:rPr>
          <w:rFonts w:hint="eastAsia" w:ascii="仿宋" w:hAnsi="仿宋" w:eastAsia="仿宋"/>
          <w:bCs/>
          <w:color w:val="000000"/>
          <w:sz w:val="24"/>
          <w:szCs w:val="24"/>
          <w:highlight w:val="none"/>
          <w:lang w:val="zh-CN" w:bidi="zh-CN"/>
        </w:rPr>
        <w:t>变更估价</w:t>
      </w:r>
    </w:p>
    <w:p w14:paraId="78A0F25A">
      <w:pPr>
        <w:pStyle w:val="17"/>
        <w:ind w:firstLine="480" w:firstLineChars="200"/>
        <w:rPr>
          <w:rFonts w:ascii="仿宋" w:hAnsi="仿宋" w:eastAsia="仿宋"/>
          <w:color w:val="000000"/>
          <w:sz w:val="24"/>
          <w:szCs w:val="24"/>
          <w:highlight w:val="none"/>
          <w:lang w:val="zh-CN" w:bidi="zh-CN"/>
        </w:rPr>
      </w:pPr>
      <w:r>
        <w:rPr>
          <w:rFonts w:ascii="仿宋" w:hAnsi="仿宋" w:eastAsia="仿宋"/>
          <w:color w:val="000000"/>
          <w:sz w:val="24"/>
          <w:szCs w:val="24"/>
          <w:highlight w:val="none"/>
          <w:lang w:val="zh-CN" w:bidi="zh-CN"/>
        </w:rPr>
        <w:t>详见八、漏项工程处理</w:t>
      </w:r>
    </w:p>
    <w:p w14:paraId="6E232754">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注：主要材料价格确定方法如下：</w:t>
      </w:r>
    </w:p>
    <w:p w14:paraId="623EBD34">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1</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val="zh-CN" w:bidi="zh-CN"/>
        </w:rPr>
        <w:t>响应文件报价中有的材料价格，以响应文件报价中的材料价格执行。</w:t>
      </w:r>
    </w:p>
    <w:p w14:paraId="227C4E13">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2</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val="zh-CN" w:bidi="zh-CN"/>
        </w:rPr>
        <w:t>响应文件报价中没有的材料价格，而成都市《工程造价信息》发布的</w:t>
      </w:r>
      <w:r>
        <w:rPr>
          <w:rFonts w:hint="eastAsia" w:ascii="仿宋" w:hAnsi="仿宋" w:eastAsia="仿宋"/>
          <w:bCs/>
          <w:color w:val="000000"/>
          <w:sz w:val="24"/>
          <w:szCs w:val="24"/>
          <w:highlight w:val="none"/>
          <w:lang w:bidi="zh-CN"/>
        </w:rPr>
        <w:t>郫都区</w:t>
      </w:r>
      <w:r>
        <w:rPr>
          <w:rFonts w:hint="eastAsia" w:ascii="仿宋" w:hAnsi="仿宋" w:eastAsia="仿宋"/>
          <w:bCs/>
          <w:color w:val="000000"/>
          <w:sz w:val="24"/>
          <w:szCs w:val="24"/>
          <w:highlight w:val="none"/>
          <w:lang w:val="zh-CN" w:bidi="zh-CN"/>
        </w:rPr>
        <w:t>材料综合价中有材料价格的，以信息价执行。　　</w:t>
      </w:r>
    </w:p>
    <w:p w14:paraId="47D3B486">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3</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val="zh-CN" w:bidi="zh-CN"/>
        </w:rPr>
        <w:t>响应文件报价和信息价中均没有的材料价格，按发包人确认材料价格执行。</w:t>
      </w:r>
    </w:p>
    <w:p w14:paraId="2028F00E">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4</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val="zh-CN" w:bidi="zh-CN"/>
        </w:rPr>
        <w:t xml:space="preserve"> </w:t>
      </w:r>
      <w:r>
        <w:rPr>
          <w:rFonts w:hint="eastAsia" w:ascii="仿宋" w:hAnsi="仿宋" w:eastAsia="仿宋"/>
          <w:bCs/>
          <w:color w:val="000000"/>
          <w:sz w:val="24"/>
          <w:szCs w:val="24"/>
          <w:highlight w:val="none"/>
          <w:lang w:bidi="zh-CN"/>
        </w:rPr>
        <w:t>甲方保留取消工程量清单中某些项目的权利。乙方须充分考虑此风险，在总价措施项目清单计价表相应项目中综合考虑，不得以此作为理由提出任何形式的索赔和调整造价。</w:t>
      </w:r>
      <w:r>
        <w:rPr>
          <w:rFonts w:hint="eastAsia" w:ascii="仿宋" w:hAnsi="仿宋" w:eastAsia="仿宋"/>
          <w:bCs/>
          <w:color w:val="000000"/>
          <w:sz w:val="24"/>
          <w:szCs w:val="24"/>
          <w:highlight w:val="none"/>
          <w:lang w:val="zh-CN" w:bidi="zh-CN"/>
        </w:rPr>
        <w:t>如果取消某分部分项工程量清单项目，则该项目价款不予支付。</w:t>
      </w:r>
    </w:p>
    <w:p w14:paraId="503DE7DB">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5</w:t>
      </w:r>
      <w:r>
        <w:rPr>
          <w:rFonts w:hint="eastAsia" w:ascii="仿宋" w:hAnsi="仿宋" w:eastAsia="仿宋"/>
          <w:bCs/>
          <w:color w:val="000000"/>
          <w:sz w:val="24"/>
          <w:szCs w:val="24"/>
          <w:highlight w:val="none"/>
          <w:lang w:bidi="zh-CN"/>
        </w:rPr>
        <w:t>.</w:t>
      </w:r>
      <w:r>
        <w:rPr>
          <w:rFonts w:hint="eastAsia" w:ascii="仿宋" w:hAnsi="仿宋" w:eastAsia="仿宋"/>
          <w:bCs/>
          <w:color w:val="000000"/>
          <w:sz w:val="24"/>
          <w:szCs w:val="24"/>
          <w:highlight w:val="none"/>
          <w:lang w:val="zh-CN" w:bidi="zh-CN"/>
        </w:rPr>
        <w:t>实际完成的工程量与工程量清单提供的分部分项工程量清单中给定的工程量不一致时，综合单价不予调整。</w:t>
      </w:r>
    </w:p>
    <w:p w14:paraId="62516BC1">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bidi="zh-CN"/>
        </w:rPr>
        <w:t>9.2.</w:t>
      </w:r>
      <w:r>
        <w:rPr>
          <w:rFonts w:ascii="仿宋" w:hAnsi="仿宋" w:eastAsia="仿宋"/>
          <w:bCs/>
          <w:color w:val="000000"/>
          <w:sz w:val="24"/>
          <w:szCs w:val="24"/>
          <w:highlight w:val="none"/>
          <w:lang w:bidi="zh-CN"/>
        </w:rPr>
        <w:t>1</w:t>
      </w:r>
      <w:r>
        <w:rPr>
          <w:rFonts w:hint="eastAsia" w:ascii="仿宋" w:hAnsi="仿宋" w:eastAsia="仿宋"/>
          <w:bCs/>
          <w:color w:val="000000"/>
          <w:sz w:val="24"/>
          <w:szCs w:val="24"/>
          <w:highlight w:val="none"/>
          <w:lang w:bidi="zh-CN"/>
        </w:rPr>
        <w:t xml:space="preserve"> </w:t>
      </w:r>
      <w:r>
        <w:rPr>
          <w:rFonts w:hint="eastAsia" w:ascii="仿宋" w:hAnsi="仿宋" w:eastAsia="仿宋"/>
          <w:bCs/>
          <w:color w:val="000000"/>
          <w:sz w:val="24"/>
          <w:szCs w:val="24"/>
          <w:highlight w:val="none"/>
          <w:lang w:val="zh-CN" w:bidi="zh-CN"/>
        </w:rPr>
        <w:t>变更估价程序</w:t>
      </w:r>
    </w:p>
    <w:p w14:paraId="15239996">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承包人应在收到变更指示后14</w:t>
      </w:r>
      <w:r>
        <w:rPr>
          <w:rFonts w:ascii="仿宋" w:hAnsi="仿宋" w:eastAsia="仿宋"/>
          <w:bCs/>
          <w:color w:val="000000"/>
          <w:sz w:val="24"/>
          <w:szCs w:val="24"/>
          <w:highlight w:val="none"/>
          <w:lang w:val="zh-CN" w:bidi="zh-CN"/>
        </w:rPr>
        <w:t>日历天</w:t>
      </w:r>
      <w:r>
        <w:rPr>
          <w:rFonts w:hint="eastAsia" w:ascii="仿宋" w:hAnsi="仿宋" w:eastAsia="仿宋"/>
          <w:bCs/>
          <w:color w:val="000000"/>
          <w:sz w:val="24"/>
          <w:szCs w:val="24"/>
          <w:highlight w:val="none"/>
          <w:lang w:val="zh-CN" w:bidi="zh-CN"/>
        </w:rPr>
        <w:t>内，向监理人提交变更估价申请。监理人应在收到承包人提交的变更估价申请后7</w:t>
      </w:r>
      <w:r>
        <w:rPr>
          <w:rFonts w:ascii="仿宋" w:hAnsi="仿宋" w:eastAsia="仿宋"/>
          <w:bCs/>
          <w:color w:val="000000"/>
          <w:sz w:val="24"/>
          <w:szCs w:val="24"/>
          <w:highlight w:val="none"/>
          <w:lang w:val="zh-CN" w:bidi="zh-CN"/>
        </w:rPr>
        <w:t>日历天</w:t>
      </w:r>
      <w:r>
        <w:rPr>
          <w:rFonts w:hint="eastAsia" w:ascii="仿宋" w:hAnsi="仿宋" w:eastAsia="仿宋"/>
          <w:bCs/>
          <w:color w:val="000000"/>
          <w:sz w:val="24"/>
          <w:szCs w:val="24"/>
          <w:highlight w:val="none"/>
          <w:lang w:val="zh-CN" w:bidi="zh-CN"/>
        </w:rPr>
        <w:t>内审查完毕并报送发包人，监理人对变更估价申请有异议，通知承包人修改后重新提交。发包人在承包人提交合理的变更估价申请后按照变更金额规模完成公司审批程序，公司审批程序完成且设计单位出具正式的设计变更通知单后，发包人在14</w:t>
      </w:r>
      <w:r>
        <w:rPr>
          <w:rFonts w:ascii="仿宋" w:hAnsi="仿宋" w:eastAsia="仿宋"/>
          <w:bCs/>
          <w:color w:val="000000"/>
          <w:sz w:val="24"/>
          <w:szCs w:val="24"/>
          <w:highlight w:val="none"/>
          <w:lang w:val="zh-CN" w:bidi="zh-CN"/>
        </w:rPr>
        <w:t>日历天</w:t>
      </w:r>
      <w:r>
        <w:rPr>
          <w:rFonts w:hint="eastAsia" w:ascii="仿宋" w:hAnsi="仿宋" w:eastAsia="仿宋"/>
          <w:bCs/>
          <w:color w:val="000000"/>
          <w:sz w:val="24"/>
          <w:szCs w:val="24"/>
          <w:highlight w:val="none"/>
          <w:lang w:val="zh-CN" w:bidi="zh-CN"/>
        </w:rPr>
        <w:t>内审批完毕。</w:t>
      </w:r>
    </w:p>
    <w:p w14:paraId="11D96C4F">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bidi="zh-CN"/>
        </w:rPr>
        <w:t>9.</w:t>
      </w:r>
      <w:r>
        <w:rPr>
          <w:rFonts w:ascii="仿宋" w:hAnsi="仿宋" w:eastAsia="仿宋"/>
          <w:bCs/>
          <w:color w:val="000000"/>
          <w:sz w:val="24"/>
          <w:szCs w:val="24"/>
          <w:highlight w:val="none"/>
          <w:lang w:bidi="zh-CN"/>
        </w:rPr>
        <w:t>2</w:t>
      </w:r>
      <w:r>
        <w:rPr>
          <w:rFonts w:hint="eastAsia" w:ascii="仿宋" w:hAnsi="仿宋" w:eastAsia="仿宋"/>
          <w:bCs/>
          <w:color w:val="000000"/>
          <w:sz w:val="24"/>
          <w:szCs w:val="24"/>
          <w:highlight w:val="none"/>
          <w:lang w:val="zh-CN" w:bidi="zh-CN"/>
        </w:rPr>
        <w:t>暂列金额</w:t>
      </w:r>
    </w:p>
    <w:p w14:paraId="5DDA732B">
      <w:pPr>
        <w:wordWrap w:val="0"/>
        <w:autoSpaceDE w:val="0"/>
        <w:autoSpaceDN w:val="0"/>
        <w:ind w:firstLine="480" w:firstLineChars="200"/>
        <w:rPr>
          <w:rFonts w:ascii="仿宋" w:hAnsi="仿宋" w:eastAsia="仿宋"/>
          <w:bCs/>
          <w:color w:val="000000"/>
          <w:sz w:val="24"/>
          <w:szCs w:val="24"/>
          <w:highlight w:val="none"/>
          <w:lang w:val="zh-CN" w:bidi="zh-CN"/>
        </w:rPr>
      </w:pPr>
      <w:r>
        <w:rPr>
          <w:rFonts w:hint="eastAsia" w:ascii="仿宋" w:hAnsi="仿宋" w:eastAsia="仿宋"/>
          <w:bCs/>
          <w:color w:val="000000"/>
          <w:sz w:val="24"/>
          <w:szCs w:val="24"/>
          <w:highlight w:val="none"/>
          <w:lang w:val="zh-CN" w:bidi="zh-CN"/>
        </w:rPr>
        <w:t>合同当事人关于暂列金额使用的约定：按照《建设工程工程量清单计价规范》(GB50500-2013)中关于暂列金的规定执行。</w:t>
      </w:r>
    </w:p>
    <w:p w14:paraId="6C001A8D">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10.</w:t>
      </w:r>
      <w:r>
        <w:rPr>
          <w:rFonts w:hint="eastAsia" w:ascii="仿宋" w:hAnsi="仿宋" w:eastAsia="仿宋"/>
          <w:bCs/>
          <w:color w:val="000000"/>
          <w:kern w:val="0"/>
          <w:sz w:val="24"/>
          <w:szCs w:val="24"/>
          <w:highlight w:val="none"/>
          <w:lang w:val="zh-CN" w:bidi="zh-CN"/>
        </w:rPr>
        <w:t>价格调整</w:t>
      </w:r>
    </w:p>
    <w:p w14:paraId="67DD9656">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本合同价款采用 固定综合单价合同方式确定。</w:t>
      </w:r>
    </w:p>
    <w:p w14:paraId="2F8FF45B">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采用固定单价合同，合同价款中包括的风险范围：除本条约定的价款调整办法以外的所有风险。</w:t>
      </w:r>
    </w:p>
    <w:p w14:paraId="6DC8751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风险费用的计算方法：已自行考虑，包含在总报价中。</w:t>
      </w:r>
    </w:p>
    <w:p w14:paraId="2BEE0B6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11.</w:t>
      </w:r>
      <w:r>
        <w:rPr>
          <w:rFonts w:hint="eastAsia" w:ascii="仿宋" w:hAnsi="仿宋" w:eastAsia="仿宋"/>
          <w:bCs/>
          <w:color w:val="000000"/>
          <w:kern w:val="0"/>
          <w:sz w:val="24"/>
          <w:szCs w:val="24"/>
          <w:highlight w:val="none"/>
          <w:lang w:val="zh-CN" w:bidi="zh-CN"/>
        </w:rPr>
        <w:t>补充</w:t>
      </w:r>
    </w:p>
    <w:p w14:paraId="0D912E0A">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一</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因发包人原因导致工期延误承包人要求延长工期的处理</w:t>
      </w:r>
    </w:p>
    <w:p w14:paraId="6372BC4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若发生发包人的工期延误事件时，承包人应立即通知发包人和监理人，并在发出该通知后的7</w:t>
      </w:r>
      <w:r>
        <w:rPr>
          <w:rFonts w:ascii="仿宋" w:hAnsi="仿宋" w:eastAsia="仿宋"/>
          <w:bCs/>
          <w:color w:val="000000"/>
          <w:sz w:val="24"/>
          <w:szCs w:val="24"/>
          <w:highlight w:val="none"/>
          <w:lang w:val="zh-CN" w:bidi="zh-CN"/>
        </w:rPr>
        <w:t>日历天</w:t>
      </w:r>
      <w:r>
        <w:rPr>
          <w:rFonts w:hint="eastAsia" w:ascii="仿宋" w:hAnsi="仿宋" w:eastAsia="仿宋"/>
          <w:bCs/>
          <w:color w:val="000000"/>
          <w:kern w:val="0"/>
          <w:sz w:val="24"/>
          <w:szCs w:val="24"/>
          <w:highlight w:val="none"/>
          <w:lang w:val="zh-CN" w:bidi="zh-CN"/>
        </w:rPr>
        <w:t>内，向监理人或发包人提交一份细节报告，详细说明发生这事件的情节和对工期的影响程度，并修订进度计划和编制赶工措施报告报送监理人或发包人审批。</w:t>
      </w:r>
    </w:p>
    <w:p w14:paraId="082B27BF">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2</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若事件的持续时间较长或事件影响工期较长，当承包人采取了赶工措施而无法实现工程按期竣工时，除应按上述第1项规定的程序办理外，承包人应在事件结束后的7</w:t>
      </w:r>
      <w:r>
        <w:rPr>
          <w:rFonts w:ascii="仿宋" w:hAnsi="仿宋" w:eastAsia="仿宋"/>
          <w:bCs/>
          <w:color w:val="000000"/>
          <w:sz w:val="24"/>
          <w:szCs w:val="24"/>
          <w:highlight w:val="none"/>
          <w:lang w:val="zh-CN" w:bidi="zh-CN"/>
        </w:rPr>
        <w:t>日历天</w:t>
      </w:r>
      <w:r>
        <w:rPr>
          <w:rFonts w:hint="eastAsia" w:ascii="仿宋" w:hAnsi="仿宋" w:eastAsia="仿宋"/>
          <w:bCs/>
          <w:color w:val="000000"/>
          <w:kern w:val="0"/>
          <w:sz w:val="24"/>
          <w:szCs w:val="24"/>
          <w:highlight w:val="none"/>
          <w:lang w:val="zh-CN" w:bidi="zh-CN"/>
        </w:rPr>
        <w:t>内，提交一份补充细节报告， 详细说明要求延长工期的理由，并修订进度计划。</w:t>
      </w:r>
    </w:p>
    <w:p w14:paraId="1A3D3CCB">
      <w:pPr>
        <w:wordWrap w:val="0"/>
        <w:autoSpaceDE w:val="0"/>
        <w:autoSpaceDN w:val="0"/>
        <w:ind w:firstLine="480" w:firstLineChars="200"/>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3</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监理人或发包人应及时调查核实上述第1和2项中承包人提交的细节报告和补充细节报告，并在审批修订进度计划的同时，与发包人和承包人协商确定延长工期的合理天数，由发包人通知承包人。</w:t>
      </w:r>
    </w:p>
    <w:p w14:paraId="4A87E01E">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二</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承包人的工期延误</w:t>
      </w:r>
    </w:p>
    <w:p w14:paraId="7B2CC13B">
      <w:pPr>
        <w:wordWrap w:val="0"/>
        <w:autoSpaceDE w:val="0"/>
        <w:autoSpaceDN w:val="0"/>
        <w:ind w:firstLine="480" w:firstLineChars="200"/>
        <w:rPr>
          <w:rFonts w:ascii="仿宋" w:hAnsi="仿宋" w:eastAsia="仿宋"/>
          <w:bCs/>
          <w:color w:val="000000"/>
          <w:kern w:val="0"/>
          <w:sz w:val="24"/>
          <w:szCs w:val="24"/>
          <w:highlight w:val="none"/>
          <w:lang w:bidi="zh-CN"/>
        </w:rPr>
      </w:pPr>
      <w:r>
        <w:rPr>
          <w:rFonts w:hint="eastAsia" w:ascii="仿宋" w:hAnsi="仿宋" w:eastAsia="仿宋"/>
          <w:bCs/>
          <w:color w:val="000000"/>
          <w:kern w:val="0"/>
          <w:sz w:val="24"/>
          <w:szCs w:val="24"/>
          <w:highlight w:val="none"/>
          <w:lang w:val="zh-CN" w:bidi="zh-CN"/>
        </w:rPr>
        <w:t>补充以下内容</w:t>
      </w:r>
      <w:r>
        <w:rPr>
          <w:rFonts w:hint="eastAsia" w:ascii="仿宋" w:hAnsi="仿宋" w:eastAsia="仿宋"/>
          <w:bCs/>
          <w:color w:val="000000"/>
          <w:kern w:val="0"/>
          <w:sz w:val="24"/>
          <w:szCs w:val="24"/>
          <w:highlight w:val="none"/>
          <w:lang w:bidi="zh-CN"/>
        </w:rPr>
        <w:t>:</w:t>
      </w:r>
    </w:p>
    <w:p w14:paraId="19055B69">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1</w:t>
      </w:r>
      <w:r>
        <w:rPr>
          <w:rFonts w:hint="eastAsia" w:ascii="仿宋" w:hAnsi="仿宋" w:eastAsia="仿宋"/>
          <w:bCs/>
          <w:color w:val="000000"/>
          <w:kern w:val="0"/>
          <w:sz w:val="24"/>
          <w:szCs w:val="24"/>
          <w:highlight w:val="none"/>
          <w:lang w:bidi="zh-CN"/>
        </w:rPr>
        <w:t>.</w:t>
      </w:r>
      <w:r>
        <w:rPr>
          <w:rFonts w:hint="eastAsia" w:ascii="仿宋" w:hAnsi="仿宋" w:eastAsia="仿宋"/>
          <w:bCs/>
          <w:color w:val="000000"/>
          <w:kern w:val="0"/>
          <w:sz w:val="24"/>
          <w:szCs w:val="24"/>
          <w:highlight w:val="none"/>
          <w:lang w:val="zh-CN" w:bidi="zh-CN"/>
        </w:rPr>
        <w:t>承包人应在签约工期内完成所有工作内容的施工。如总工期逾期，承包人向发包人支付违约金。</w:t>
      </w:r>
    </w:p>
    <w:p w14:paraId="143BEF1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bidi="zh-CN"/>
        </w:rPr>
        <w:t>2.</w:t>
      </w:r>
      <w:r>
        <w:rPr>
          <w:rFonts w:hint="eastAsia" w:ascii="仿宋" w:hAnsi="仿宋" w:eastAsia="仿宋"/>
          <w:bCs/>
          <w:color w:val="000000"/>
          <w:kern w:val="0"/>
          <w:sz w:val="24"/>
          <w:szCs w:val="24"/>
          <w:highlight w:val="none"/>
          <w:lang w:val="zh-CN" w:bidi="zh-CN"/>
        </w:rPr>
        <w:t>双方约定的承包人其他违约责任： 由承包人造成重大质量事故、重大工作事故，承包方承担全部行政、经济、刑事责任。因承包人违反文明施工管理、卫生管理、安全生产管理、扬尘污染防治管理等规定，造成后果的由承包方承担一切法律、经济后果和行政责任。</w:t>
      </w:r>
    </w:p>
    <w:p w14:paraId="24675D17">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三、承包人若为中小企业，在签订本合同后若需向融资机构申请融资，发包人应按照成都市财政局、中国人民银行成都分行营业管理部关于印发《成都市中小企业政府采购信用融资暂行办法》和《成都市级支持中小企业政府采购信用融资实施方案》的通知(成财采〔2019〕17号)支持并配合承包人开展政府采购信用融资。</w:t>
      </w:r>
    </w:p>
    <w:p w14:paraId="62C0C484">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双方约定合同份数：本合同一式陆份。其中甲方肆份、乙方贰份</w:t>
      </w:r>
      <w:r>
        <w:rPr>
          <w:rFonts w:ascii="仿宋" w:hAnsi="仿宋" w:eastAsia="仿宋"/>
          <w:bCs/>
          <w:color w:val="000000"/>
          <w:kern w:val="0"/>
          <w:sz w:val="24"/>
          <w:szCs w:val="24"/>
          <w:highlight w:val="none"/>
          <w:lang w:val="zh-CN" w:bidi="zh-CN"/>
        </w:rPr>
        <w:t>。</w:t>
      </w:r>
    </w:p>
    <w:p w14:paraId="3F31C529">
      <w:pPr>
        <w:wordWrap w:val="0"/>
        <w:autoSpaceDE w:val="0"/>
        <w:autoSpaceDN w:val="0"/>
        <w:ind w:firstLine="480" w:firstLineChars="200"/>
        <w:rPr>
          <w:rFonts w:ascii="仿宋" w:hAnsi="仿宋" w:eastAsia="仿宋"/>
          <w:bCs/>
          <w:color w:val="000000"/>
          <w:kern w:val="0"/>
          <w:sz w:val="24"/>
          <w:szCs w:val="24"/>
          <w:highlight w:val="none"/>
          <w:lang w:val="zh-CN" w:bidi="zh-CN"/>
        </w:rPr>
      </w:pPr>
    </w:p>
    <w:p w14:paraId="27199ABF">
      <w:pPr>
        <w:wordWrap w:val="0"/>
        <w:autoSpaceDE w:val="0"/>
        <w:autoSpaceDN w:val="0"/>
        <w:ind w:firstLine="480" w:firstLineChars="200"/>
        <w:rPr>
          <w:rFonts w:ascii="仿宋" w:hAnsi="仿宋" w:eastAsia="仿宋"/>
          <w:bCs/>
          <w:color w:val="000000"/>
          <w:kern w:val="0"/>
          <w:sz w:val="24"/>
          <w:szCs w:val="24"/>
          <w:highlight w:val="none"/>
          <w:lang w:val="zh-CN" w:bidi="zh-CN"/>
        </w:rPr>
      </w:pPr>
    </w:p>
    <w:p w14:paraId="408DDF5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发包人(公章)：</w:t>
      </w:r>
      <w:r>
        <w:rPr>
          <w:rFonts w:hint="eastAsia" w:ascii="仿宋" w:hAnsi="仿宋" w:eastAsia="仿宋"/>
          <w:bCs/>
          <w:color w:val="000000"/>
          <w:kern w:val="0"/>
          <w:sz w:val="24"/>
          <w:szCs w:val="24"/>
          <w:highlight w:val="none"/>
          <w:lang w:bidi="zh-CN"/>
        </w:rPr>
        <w:t xml:space="preserve">成都市技师学院    </w:t>
      </w:r>
      <w:r>
        <w:rPr>
          <w:rFonts w:hint="eastAsia" w:ascii="仿宋" w:hAnsi="仿宋" w:eastAsia="仿宋"/>
          <w:bCs/>
          <w:color w:val="000000"/>
          <w:kern w:val="0"/>
          <w:sz w:val="24"/>
          <w:szCs w:val="24"/>
          <w:highlight w:val="none"/>
          <w:lang w:val="zh-CN" w:bidi="zh-CN"/>
        </w:rPr>
        <w:t xml:space="preserve">承包人(公章) </w:t>
      </w:r>
    </w:p>
    <w:p w14:paraId="23128990">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法定代表人：(签字)</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法定代表人：(签字)</w:t>
      </w:r>
    </w:p>
    <w:p w14:paraId="4DFC6B35">
      <w:pPr>
        <w:wordWrap w:val="0"/>
        <w:autoSpaceDE w:val="0"/>
        <w:autoSpaceDN w:val="0"/>
        <w:ind w:firstLine="480" w:firstLineChars="200"/>
        <w:rPr>
          <w:rFonts w:ascii="仿宋" w:hAnsi="仿宋" w:eastAsia="仿宋"/>
          <w:bCs/>
          <w:color w:val="000000"/>
          <w:kern w:val="0"/>
          <w:sz w:val="24"/>
          <w:szCs w:val="24"/>
          <w:highlight w:val="none"/>
          <w:lang w:val="zh-CN" w:bidi="zh-CN"/>
        </w:rPr>
      </w:pPr>
      <w:r>
        <w:rPr>
          <w:rFonts w:hint="eastAsia" w:ascii="仿宋" w:hAnsi="仿宋" w:eastAsia="仿宋"/>
          <w:bCs/>
          <w:color w:val="000000"/>
          <w:kern w:val="0"/>
          <w:sz w:val="24"/>
          <w:szCs w:val="24"/>
          <w:highlight w:val="none"/>
          <w:lang w:val="zh-CN" w:bidi="zh-CN"/>
        </w:rPr>
        <w:t>或委托代理人：(签字)</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或委托代理人：(签字)</w:t>
      </w:r>
    </w:p>
    <w:p w14:paraId="2BEA374B">
      <w:pPr>
        <w:ind w:firstLine="960" w:firstLineChars="400"/>
        <w:rPr>
          <w:rFonts w:ascii="仿宋" w:hAnsi="仿宋" w:eastAsia="仿宋"/>
          <w:color w:val="000000"/>
          <w:sz w:val="24"/>
          <w:szCs w:val="24"/>
          <w:highlight w:val="none"/>
        </w:rPr>
      </w:pPr>
      <w:r>
        <w:rPr>
          <w:rFonts w:hint="eastAsia" w:ascii="仿宋" w:hAnsi="仿宋" w:eastAsia="仿宋"/>
          <w:bCs/>
          <w:color w:val="000000"/>
          <w:kern w:val="0"/>
          <w:sz w:val="24"/>
          <w:szCs w:val="24"/>
          <w:highlight w:val="none"/>
          <w:lang w:val="zh-CN" w:bidi="zh-CN"/>
        </w:rPr>
        <w:t>年</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月</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日</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年</w:t>
      </w:r>
      <w:r>
        <w:rPr>
          <w:rFonts w:hint="eastAsia" w:ascii="仿宋" w:hAnsi="仿宋" w:eastAsia="仿宋"/>
          <w:bCs/>
          <w:color w:val="000000"/>
          <w:kern w:val="0"/>
          <w:sz w:val="24"/>
          <w:szCs w:val="24"/>
          <w:highlight w:val="none"/>
          <w:lang w:bidi="zh-CN"/>
        </w:rPr>
        <w:t xml:space="preserve">    </w:t>
      </w:r>
      <w:r>
        <w:rPr>
          <w:rFonts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月</w:t>
      </w:r>
      <w:r>
        <w:rPr>
          <w:rFonts w:hint="eastAsia" w:ascii="仿宋" w:hAnsi="仿宋" w:eastAsia="仿宋"/>
          <w:bCs/>
          <w:color w:val="000000"/>
          <w:kern w:val="0"/>
          <w:sz w:val="24"/>
          <w:szCs w:val="24"/>
          <w:highlight w:val="none"/>
          <w:lang w:bidi="zh-CN"/>
        </w:rPr>
        <w:t xml:space="preserve">    </w:t>
      </w:r>
      <w:r>
        <w:rPr>
          <w:rFonts w:hint="eastAsia" w:ascii="仿宋" w:hAnsi="仿宋" w:eastAsia="仿宋"/>
          <w:bCs/>
          <w:color w:val="000000"/>
          <w:kern w:val="0"/>
          <w:sz w:val="24"/>
          <w:szCs w:val="24"/>
          <w:highlight w:val="none"/>
          <w:lang w:val="zh-CN" w:bidi="zh-CN"/>
        </w:rPr>
        <w:t>日</w:t>
      </w:r>
    </w:p>
    <w:p w14:paraId="4A308073">
      <w:pPr>
        <w:widowControl/>
        <w:jc w:val="center"/>
        <w:rPr>
          <w:rFonts w:eastAsia="仿宋"/>
          <w:b/>
          <w:sz w:val="32"/>
          <w:szCs w:val="32"/>
          <w:highlight w:val="none"/>
        </w:rPr>
      </w:pPr>
    </w:p>
    <w:bookmarkEnd w:id="38"/>
    <w:bookmarkEnd w:id="107"/>
    <w:p w14:paraId="2F7A9604">
      <w:pPr>
        <w:rPr>
          <w:rFonts w:ascii="宋体" w:cs="Adobe ?? Std R"/>
          <w:b/>
          <w:bCs/>
          <w:spacing w:val="3"/>
          <w:kern w:val="0"/>
          <w:position w:val="-1"/>
          <w:sz w:val="24"/>
          <w:szCs w:val="24"/>
          <w:highlight w:val="none"/>
        </w:rPr>
      </w:pPr>
      <w:r>
        <w:rPr>
          <w:rFonts w:ascii="宋体" w:cs="Adobe ?? Std R"/>
          <w:b/>
          <w:bCs/>
          <w:spacing w:val="3"/>
          <w:kern w:val="0"/>
          <w:position w:val="-1"/>
          <w:sz w:val="24"/>
          <w:szCs w:val="24"/>
          <w:highlight w:val="none"/>
        </w:rPr>
        <w:br w:type="page"/>
      </w:r>
    </w:p>
    <w:p w14:paraId="1673501C">
      <w:pPr>
        <w:pStyle w:val="2"/>
        <w:rPr>
          <w:highlight w:val="none"/>
        </w:rPr>
      </w:pPr>
    </w:p>
    <w:p w14:paraId="6B27AE70">
      <w:pPr>
        <w:pStyle w:val="40"/>
        <w:spacing w:line="240" w:lineRule="auto"/>
        <w:outlineLvl w:val="0"/>
        <w:rPr>
          <w:rFonts w:ascii="仿宋" w:hAnsi="仿宋" w:eastAsia="仿宋" w:cs="Times New Roman"/>
          <w:sz w:val="32"/>
          <w:highlight w:val="none"/>
        </w:rPr>
      </w:pPr>
      <w:bookmarkStart w:id="108" w:name="_Toc107483914"/>
      <w:bookmarkStart w:id="109" w:name="_Toc108633704"/>
      <w:r>
        <w:rPr>
          <w:rFonts w:hint="eastAsia" w:ascii="仿宋" w:hAnsi="仿宋" w:eastAsia="仿宋" w:cs="Times New Roman"/>
          <w:sz w:val="32"/>
          <w:highlight w:val="none"/>
        </w:rPr>
        <w:t>第十章</w:t>
      </w:r>
      <w:r>
        <w:rPr>
          <w:rFonts w:ascii="仿宋" w:hAnsi="仿宋" w:eastAsia="仿宋" w:cs="Times New Roman"/>
          <w:sz w:val="32"/>
          <w:highlight w:val="none"/>
        </w:rPr>
        <w:t xml:space="preserve">  </w:t>
      </w:r>
      <w:r>
        <w:rPr>
          <w:rFonts w:hint="eastAsia" w:ascii="仿宋" w:hAnsi="仿宋" w:eastAsia="仿宋" w:cs="Times New Roman"/>
          <w:sz w:val="32"/>
          <w:highlight w:val="none"/>
        </w:rPr>
        <w:t>工程量清单和图纸</w:t>
      </w:r>
      <w:bookmarkEnd w:id="108"/>
      <w:bookmarkEnd w:id="109"/>
    </w:p>
    <w:p w14:paraId="61E72A02">
      <w:pPr>
        <w:rPr>
          <w:sz w:val="24"/>
          <w:szCs w:val="24"/>
          <w:highlight w:val="none"/>
        </w:rPr>
      </w:pPr>
    </w:p>
    <w:p w14:paraId="27F34DE9">
      <w:pPr>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另附。</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图纸仅作为参考</w:t>
      </w:r>
      <w:r>
        <w:rPr>
          <w:rFonts w:hint="eastAsia" w:ascii="仿宋" w:hAnsi="仿宋" w:eastAsia="仿宋" w:cs="仿宋"/>
          <w:bCs/>
          <w:sz w:val="24"/>
          <w:szCs w:val="24"/>
          <w:highlight w:val="none"/>
          <w:lang w:eastAsia="zh-CN"/>
        </w:rPr>
        <w:t>）</w:t>
      </w:r>
    </w:p>
    <w:sectPr>
      <w:headerReference r:id="rId6" w:type="first"/>
      <w:headerReference r:id="rId4" w:type="default"/>
      <w:footerReference r:id="rId7" w:type="default"/>
      <w:headerReference r:id="rId5" w:type="even"/>
      <w:pgSz w:w="11905" w:h="16838"/>
      <w:pgMar w:top="1417" w:right="1083" w:bottom="1440" w:left="1083" w:header="850" w:footer="992" w:gutter="0"/>
      <w:pgNumType w:fmt="decimal" w:start="1"/>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
    <w:altName w:val="仿宋"/>
    <w:panose1 w:val="00000000000000000000"/>
    <w:charset w:val="86"/>
    <w:family w:val="script"/>
    <w:pitch w:val="default"/>
    <w:sig w:usb0="00000000" w:usb1="00000000" w:usb2="00000000" w:usb3="00000000" w:csb0="00040000" w:csb1="00000000"/>
  </w:font>
  <w:font w:name="___WRD_EMBED_SUB_41">
    <w:altName w:val="宋体"/>
    <w:panose1 w:val="02010609030101010101"/>
    <w:charset w:val="86"/>
    <w:family w:val="modern"/>
    <w:pitch w:val="default"/>
    <w:sig w:usb0="00000000" w:usb1="00000000" w:usb2="00000000" w:usb3="00000000" w:csb0="00040000" w:csb1="00000000"/>
  </w:font>
  <w:font w:name="Adobe ?? Std R">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65E0">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3D4B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3D4B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4B61">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0660">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B62F">
    <w:pPr>
      <w:pStyle w:val="29"/>
    </w:pPr>
    <w:r>
      <w:pict>
        <v:shape id="WordPictureWatermark609296194" o:spid="_x0000_s4104" o:spt="75" type="#_x0000_t75" style="position:absolute;left:0pt;height:413.5pt;width:268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底纹"/>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4164">
    <w:pPr>
      <w:pStyle w:val="29"/>
    </w:pPr>
    <w:r>
      <w:pict>
        <v:shape id="WordPictureWatermark609296193" o:spid="_x0000_s4102" o:spt="75" type="#_x0000_t75" style="position:absolute;left:0pt;height:413.5pt;width:268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底纹"/>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C45749"/>
    <w:multiLevelType w:val="singleLevel"/>
    <w:tmpl w:val="71C45749"/>
    <w:lvl w:ilvl="0" w:tentative="0">
      <w:start w:val="9"/>
      <w:numFmt w:val="decimal"/>
      <w:suff w:val="space"/>
      <w:lvlText w:val="%1."/>
      <w:lvlJc w:val="left"/>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DQxNTBiMDk3YjQ4NmFkNzBlZmU2NWUxNThmYzMifQ=="/>
  </w:docVars>
  <w:rsids>
    <w:rsidRoot w:val="0028535D"/>
    <w:rsid w:val="000067A3"/>
    <w:rsid w:val="00006B65"/>
    <w:rsid w:val="00006E68"/>
    <w:rsid w:val="00007487"/>
    <w:rsid w:val="00014574"/>
    <w:rsid w:val="00015096"/>
    <w:rsid w:val="00015295"/>
    <w:rsid w:val="000210A6"/>
    <w:rsid w:val="00021B3D"/>
    <w:rsid w:val="00021F4C"/>
    <w:rsid w:val="00022D5F"/>
    <w:rsid w:val="00023781"/>
    <w:rsid w:val="000239CE"/>
    <w:rsid w:val="00023BE2"/>
    <w:rsid w:val="00025F33"/>
    <w:rsid w:val="00026529"/>
    <w:rsid w:val="00026BDB"/>
    <w:rsid w:val="000343B3"/>
    <w:rsid w:val="000350E9"/>
    <w:rsid w:val="00035F6A"/>
    <w:rsid w:val="00037935"/>
    <w:rsid w:val="000401C4"/>
    <w:rsid w:val="00041A7D"/>
    <w:rsid w:val="000429E2"/>
    <w:rsid w:val="00044A66"/>
    <w:rsid w:val="0004501C"/>
    <w:rsid w:val="00045C50"/>
    <w:rsid w:val="0005140A"/>
    <w:rsid w:val="000536CD"/>
    <w:rsid w:val="000547D7"/>
    <w:rsid w:val="00055345"/>
    <w:rsid w:val="0005662F"/>
    <w:rsid w:val="00056D28"/>
    <w:rsid w:val="0005744C"/>
    <w:rsid w:val="0005761C"/>
    <w:rsid w:val="00061A12"/>
    <w:rsid w:val="00062B3F"/>
    <w:rsid w:val="00063B2E"/>
    <w:rsid w:val="000641D1"/>
    <w:rsid w:val="00066C82"/>
    <w:rsid w:val="00071D75"/>
    <w:rsid w:val="000739E0"/>
    <w:rsid w:val="000739E6"/>
    <w:rsid w:val="00073DB5"/>
    <w:rsid w:val="00074C6E"/>
    <w:rsid w:val="000770E4"/>
    <w:rsid w:val="0007761F"/>
    <w:rsid w:val="000841D7"/>
    <w:rsid w:val="00091120"/>
    <w:rsid w:val="000923D2"/>
    <w:rsid w:val="0009281B"/>
    <w:rsid w:val="00094C51"/>
    <w:rsid w:val="000954B2"/>
    <w:rsid w:val="00095A1D"/>
    <w:rsid w:val="00097B8C"/>
    <w:rsid w:val="000A0A8A"/>
    <w:rsid w:val="000A2592"/>
    <w:rsid w:val="000A2C25"/>
    <w:rsid w:val="000A3D97"/>
    <w:rsid w:val="000A42F5"/>
    <w:rsid w:val="000A4DF9"/>
    <w:rsid w:val="000A5AD4"/>
    <w:rsid w:val="000A7804"/>
    <w:rsid w:val="000B2516"/>
    <w:rsid w:val="000B2937"/>
    <w:rsid w:val="000B3966"/>
    <w:rsid w:val="000B4B73"/>
    <w:rsid w:val="000B6106"/>
    <w:rsid w:val="000B7F51"/>
    <w:rsid w:val="000C0743"/>
    <w:rsid w:val="000C61D2"/>
    <w:rsid w:val="000C6EB8"/>
    <w:rsid w:val="000C78ED"/>
    <w:rsid w:val="000D0109"/>
    <w:rsid w:val="000D0CBB"/>
    <w:rsid w:val="000D3344"/>
    <w:rsid w:val="000D3E79"/>
    <w:rsid w:val="000D5906"/>
    <w:rsid w:val="000E1138"/>
    <w:rsid w:val="000E1CE1"/>
    <w:rsid w:val="000E28FE"/>
    <w:rsid w:val="000E5D44"/>
    <w:rsid w:val="000E66AF"/>
    <w:rsid w:val="000F0303"/>
    <w:rsid w:val="000F135A"/>
    <w:rsid w:val="000F1944"/>
    <w:rsid w:val="000F1BB0"/>
    <w:rsid w:val="000F3700"/>
    <w:rsid w:val="000F3973"/>
    <w:rsid w:val="000F47F9"/>
    <w:rsid w:val="000F615C"/>
    <w:rsid w:val="000F7CD6"/>
    <w:rsid w:val="001040F1"/>
    <w:rsid w:val="001053F7"/>
    <w:rsid w:val="00106221"/>
    <w:rsid w:val="001067BC"/>
    <w:rsid w:val="00112E79"/>
    <w:rsid w:val="00114421"/>
    <w:rsid w:val="00120608"/>
    <w:rsid w:val="0012281C"/>
    <w:rsid w:val="00126183"/>
    <w:rsid w:val="00126274"/>
    <w:rsid w:val="00126A7B"/>
    <w:rsid w:val="001270D6"/>
    <w:rsid w:val="001270FC"/>
    <w:rsid w:val="00127814"/>
    <w:rsid w:val="00131B9E"/>
    <w:rsid w:val="001363FB"/>
    <w:rsid w:val="001368A6"/>
    <w:rsid w:val="00137771"/>
    <w:rsid w:val="00143D67"/>
    <w:rsid w:val="00144582"/>
    <w:rsid w:val="00144FAA"/>
    <w:rsid w:val="001469A0"/>
    <w:rsid w:val="00154810"/>
    <w:rsid w:val="00155755"/>
    <w:rsid w:val="00157114"/>
    <w:rsid w:val="001656BE"/>
    <w:rsid w:val="001662C1"/>
    <w:rsid w:val="00167BCB"/>
    <w:rsid w:val="00170D74"/>
    <w:rsid w:val="00170F3D"/>
    <w:rsid w:val="00173140"/>
    <w:rsid w:val="00180D49"/>
    <w:rsid w:val="00181121"/>
    <w:rsid w:val="00184F72"/>
    <w:rsid w:val="0018603B"/>
    <w:rsid w:val="001869BC"/>
    <w:rsid w:val="00187515"/>
    <w:rsid w:val="0019108A"/>
    <w:rsid w:val="00191F11"/>
    <w:rsid w:val="001927C5"/>
    <w:rsid w:val="00192E61"/>
    <w:rsid w:val="00195380"/>
    <w:rsid w:val="001967DB"/>
    <w:rsid w:val="00197189"/>
    <w:rsid w:val="00197D5C"/>
    <w:rsid w:val="001A05EE"/>
    <w:rsid w:val="001A1D24"/>
    <w:rsid w:val="001A23EA"/>
    <w:rsid w:val="001A395A"/>
    <w:rsid w:val="001A505D"/>
    <w:rsid w:val="001B16CF"/>
    <w:rsid w:val="001B3992"/>
    <w:rsid w:val="001B3B07"/>
    <w:rsid w:val="001B62E2"/>
    <w:rsid w:val="001B65B3"/>
    <w:rsid w:val="001B7222"/>
    <w:rsid w:val="001C645A"/>
    <w:rsid w:val="001C65C9"/>
    <w:rsid w:val="001C660C"/>
    <w:rsid w:val="001D1A25"/>
    <w:rsid w:val="001D24FE"/>
    <w:rsid w:val="001D5F48"/>
    <w:rsid w:val="001E1593"/>
    <w:rsid w:val="001E2520"/>
    <w:rsid w:val="001E2B03"/>
    <w:rsid w:val="001E2C73"/>
    <w:rsid w:val="001E77A1"/>
    <w:rsid w:val="001E7A7E"/>
    <w:rsid w:val="001F0DD6"/>
    <w:rsid w:val="001F1BF6"/>
    <w:rsid w:val="001F4835"/>
    <w:rsid w:val="002008DC"/>
    <w:rsid w:val="002011B4"/>
    <w:rsid w:val="00201F75"/>
    <w:rsid w:val="002071CE"/>
    <w:rsid w:val="0021132C"/>
    <w:rsid w:val="0021253E"/>
    <w:rsid w:val="002141DB"/>
    <w:rsid w:val="00217B98"/>
    <w:rsid w:val="00224130"/>
    <w:rsid w:val="002261C3"/>
    <w:rsid w:val="002301B4"/>
    <w:rsid w:val="00232BA2"/>
    <w:rsid w:val="002339E2"/>
    <w:rsid w:val="002377B5"/>
    <w:rsid w:val="00240296"/>
    <w:rsid w:val="0024128D"/>
    <w:rsid w:val="002416D0"/>
    <w:rsid w:val="00245DE3"/>
    <w:rsid w:val="00247E07"/>
    <w:rsid w:val="00253736"/>
    <w:rsid w:val="002537A1"/>
    <w:rsid w:val="00253F62"/>
    <w:rsid w:val="002574AE"/>
    <w:rsid w:val="002617C3"/>
    <w:rsid w:val="002621A1"/>
    <w:rsid w:val="00262780"/>
    <w:rsid w:val="00262E6A"/>
    <w:rsid w:val="00270051"/>
    <w:rsid w:val="00270A9A"/>
    <w:rsid w:val="002714B7"/>
    <w:rsid w:val="00272687"/>
    <w:rsid w:val="00272BF1"/>
    <w:rsid w:val="0028535D"/>
    <w:rsid w:val="0028623D"/>
    <w:rsid w:val="002879D7"/>
    <w:rsid w:val="002A1AF6"/>
    <w:rsid w:val="002A45EC"/>
    <w:rsid w:val="002A57E6"/>
    <w:rsid w:val="002B1477"/>
    <w:rsid w:val="002B1E54"/>
    <w:rsid w:val="002B3403"/>
    <w:rsid w:val="002B54FF"/>
    <w:rsid w:val="002B5C7C"/>
    <w:rsid w:val="002B7EA8"/>
    <w:rsid w:val="002C0C80"/>
    <w:rsid w:val="002C2230"/>
    <w:rsid w:val="002C6E1F"/>
    <w:rsid w:val="002C7FA7"/>
    <w:rsid w:val="002D0831"/>
    <w:rsid w:val="002D10D3"/>
    <w:rsid w:val="002D1BA3"/>
    <w:rsid w:val="002D36F7"/>
    <w:rsid w:val="002D4C8F"/>
    <w:rsid w:val="002D504D"/>
    <w:rsid w:val="002D5498"/>
    <w:rsid w:val="002D54B0"/>
    <w:rsid w:val="002D6600"/>
    <w:rsid w:val="002E23A6"/>
    <w:rsid w:val="002E301E"/>
    <w:rsid w:val="002E5547"/>
    <w:rsid w:val="002E64EF"/>
    <w:rsid w:val="002E7F00"/>
    <w:rsid w:val="002F187E"/>
    <w:rsid w:val="002F2205"/>
    <w:rsid w:val="002F2A74"/>
    <w:rsid w:val="002F6BEE"/>
    <w:rsid w:val="002F734D"/>
    <w:rsid w:val="00300E62"/>
    <w:rsid w:val="00301CD0"/>
    <w:rsid w:val="00303B0C"/>
    <w:rsid w:val="00303B5D"/>
    <w:rsid w:val="00310578"/>
    <w:rsid w:val="00310F06"/>
    <w:rsid w:val="00311282"/>
    <w:rsid w:val="003113B7"/>
    <w:rsid w:val="00314644"/>
    <w:rsid w:val="00315BC2"/>
    <w:rsid w:val="00317069"/>
    <w:rsid w:val="00320234"/>
    <w:rsid w:val="003223D8"/>
    <w:rsid w:val="0032241A"/>
    <w:rsid w:val="003242F8"/>
    <w:rsid w:val="0032734F"/>
    <w:rsid w:val="003317AC"/>
    <w:rsid w:val="00332B44"/>
    <w:rsid w:val="003348D8"/>
    <w:rsid w:val="0033567B"/>
    <w:rsid w:val="003356CA"/>
    <w:rsid w:val="003454D9"/>
    <w:rsid w:val="00346113"/>
    <w:rsid w:val="00346273"/>
    <w:rsid w:val="0035107C"/>
    <w:rsid w:val="00351950"/>
    <w:rsid w:val="00353446"/>
    <w:rsid w:val="00354971"/>
    <w:rsid w:val="00357C6A"/>
    <w:rsid w:val="0036092F"/>
    <w:rsid w:val="003612C0"/>
    <w:rsid w:val="0036249F"/>
    <w:rsid w:val="003631BE"/>
    <w:rsid w:val="00364C16"/>
    <w:rsid w:val="00364E23"/>
    <w:rsid w:val="0037000B"/>
    <w:rsid w:val="003708A8"/>
    <w:rsid w:val="003725A6"/>
    <w:rsid w:val="00380E36"/>
    <w:rsid w:val="00383728"/>
    <w:rsid w:val="00384890"/>
    <w:rsid w:val="0038618E"/>
    <w:rsid w:val="0039373F"/>
    <w:rsid w:val="00394921"/>
    <w:rsid w:val="00395AD7"/>
    <w:rsid w:val="00395FF6"/>
    <w:rsid w:val="00397A20"/>
    <w:rsid w:val="003A1255"/>
    <w:rsid w:val="003A6343"/>
    <w:rsid w:val="003B1EB2"/>
    <w:rsid w:val="003B7290"/>
    <w:rsid w:val="003C1A25"/>
    <w:rsid w:val="003C5516"/>
    <w:rsid w:val="003D124F"/>
    <w:rsid w:val="003D4568"/>
    <w:rsid w:val="003D4685"/>
    <w:rsid w:val="003D55C5"/>
    <w:rsid w:val="003E07C7"/>
    <w:rsid w:val="003E2A9C"/>
    <w:rsid w:val="003E6C15"/>
    <w:rsid w:val="003E7211"/>
    <w:rsid w:val="003E771D"/>
    <w:rsid w:val="003F0B10"/>
    <w:rsid w:val="003F2759"/>
    <w:rsid w:val="003F33E1"/>
    <w:rsid w:val="003F528A"/>
    <w:rsid w:val="003F5E2E"/>
    <w:rsid w:val="003F6FDB"/>
    <w:rsid w:val="003F7C72"/>
    <w:rsid w:val="003F7F10"/>
    <w:rsid w:val="00404D4A"/>
    <w:rsid w:val="00406062"/>
    <w:rsid w:val="00407B73"/>
    <w:rsid w:val="00412028"/>
    <w:rsid w:val="00415D28"/>
    <w:rsid w:val="004166A1"/>
    <w:rsid w:val="00416712"/>
    <w:rsid w:val="00416D05"/>
    <w:rsid w:val="0042595D"/>
    <w:rsid w:val="00425D52"/>
    <w:rsid w:val="004264DD"/>
    <w:rsid w:val="0042699A"/>
    <w:rsid w:val="00430225"/>
    <w:rsid w:val="00433E01"/>
    <w:rsid w:val="004407B9"/>
    <w:rsid w:val="00440C0B"/>
    <w:rsid w:val="004424F6"/>
    <w:rsid w:val="00443573"/>
    <w:rsid w:val="00444E8B"/>
    <w:rsid w:val="004457A5"/>
    <w:rsid w:val="00445CBD"/>
    <w:rsid w:val="00451756"/>
    <w:rsid w:val="00452BEC"/>
    <w:rsid w:val="00454163"/>
    <w:rsid w:val="004555F0"/>
    <w:rsid w:val="004565AA"/>
    <w:rsid w:val="00460D8E"/>
    <w:rsid w:val="004618A7"/>
    <w:rsid w:val="00465372"/>
    <w:rsid w:val="00466BB4"/>
    <w:rsid w:val="00470CAF"/>
    <w:rsid w:val="00475E09"/>
    <w:rsid w:val="00477357"/>
    <w:rsid w:val="0048209D"/>
    <w:rsid w:val="00485266"/>
    <w:rsid w:val="0048557D"/>
    <w:rsid w:val="00486ACC"/>
    <w:rsid w:val="00487546"/>
    <w:rsid w:val="00491E88"/>
    <w:rsid w:val="0049445E"/>
    <w:rsid w:val="00495882"/>
    <w:rsid w:val="00496721"/>
    <w:rsid w:val="004A12EC"/>
    <w:rsid w:val="004A132C"/>
    <w:rsid w:val="004A2B68"/>
    <w:rsid w:val="004A3649"/>
    <w:rsid w:val="004A61AF"/>
    <w:rsid w:val="004B1CD9"/>
    <w:rsid w:val="004B6FF3"/>
    <w:rsid w:val="004B7B77"/>
    <w:rsid w:val="004C1A99"/>
    <w:rsid w:val="004D35D1"/>
    <w:rsid w:val="004D36BB"/>
    <w:rsid w:val="004D6DFA"/>
    <w:rsid w:val="004E2DA9"/>
    <w:rsid w:val="004E54D3"/>
    <w:rsid w:val="004F2A99"/>
    <w:rsid w:val="00501381"/>
    <w:rsid w:val="0050140F"/>
    <w:rsid w:val="005014CE"/>
    <w:rsid w:val="00501BAC"/>
    <w:rsid w:val="00505A85"/>
    <w:rsid w:val="005122F8"/>
    <w:rsid w:val="00514BD4"/>
    <w:rsid w:val="00515171"/>
    <w:rsid w:val="00520CD9"/>
    <w:rsid w:val="00521C70"/>
    <w:rsid w:val="005228CC"/>
    <w:rsid w:val="00525907"/>
    <w:rsid w:val="00526D8C"/>
    <w:rsid w:val="005308B9"/>
    <w:rsid w:val="00532754"/>
    <w:rsid w:val="00533497"/>
    <w:rsid w:val="00535378"/>
    <w:rsid w:val="00535B05"/>
    <w:rsid w:val="00535C29"/>
    <w:rsid w:val="0053627D"/>
    <w:rsid w:val="00537115"/>
    <w:rsid w:val="005374C1"/>
    <w:rsid w:val="005404AD"/>
    <w:rsid w:val="00540A2A"/>
    <w:rsid w:val="005415F9"/>
    <w:rsid w:val="005417A7"/>
    <w:rsid w:val="005458E3"/>
    <w:rsid w:val="00545C41"/>
    <w:rsid w:val="00550D65"/>
    <w:rsid w:val="00552A79"/>
    <w:rsid w:val="00552EC5"/>
    <w:rsid w:val="0055526D"/>
    <w:rsid w:val="00556A80"/>
    <w:rsid w:val="005574D5"/>
    <w:rsid w:val="00560F3D"/>
    <w:rsid w:val="005611A6"/>
    <w:rsid w:val="005613CE"/>
    <w:rsid w:val="005615B2"/>
    <w:rsid w:val="0056275F"/>
    <w:rsid w:val="00562DCB"/>
    <w:rsid w:val="00564200"/>
    <w:rsid w:val="00565177"/>
    <w:rsid w:val="0056567B"/>
    <w:rsid w:val="00565BB1"/>
    <w:rsid w:val="00566FDC"/>
    <w:rsid w:val="005715BA"/>
    <w:rsid w:val="00572ED1"/>
    <w:rsid w:val="00572F4E"/>
    <w:rsid w:val="00575653"/>
    <w:rsid w:val="00580AF5"/>
    <w:rsid w:val="00584C2E"/>
    <w:rsid w:val="00585670"/>
    <w:rsid w:val="005874E4"/>
    <w:rsid w:val="00592B85"/>
    <w:rsid w:val="005959BE"/>
    <w:rsid w:val="005A01DB"/>
    <w:rsid w:val="005A3CE4"/>
    <w:rsid w:val="005A5BA5"/>
    <w:rsid w:val="005A5CF8"/>
    <w:rsid w:val="005A685E"/>
    <w:rsid w:val="005B2975"/>
    <w:rsid w:val="005B3CDA"/>
    <w:rsid w:val="005B43B1"/>
    <w:rsid w:val="005B5B23"/>
    <w:rsid w:val="005B6323"/>
    <w:rsid w:val="005C2EB0"/>
    <w:rsid w:val="005C3706"/>
    <w:rsid w:val="005C3F51"/>
    <w:rsid w:val="005C5EE5"/>
    <w:rsid w:val="005C6E05"/>
    <w:rsid w:val="005C70D8"/>
    <w:rsid w:val="005C71BC"/>
    <w:rsid w:val="005D0113"/>
    <w:rsid w:val="005D2A50"/>
    <w:rsid w:val="005D4397"/>
    <w:rsid w:val="005D54DE"/>
    <w:rsid w:val="005D6114"/>
    <w:rsid w:val="005D6723"/>
    <w:rsid w:val="005E0C9F"/>
    <w:rsid w:val="005E0D62"/>
    <w:rsid w:val="005E2422"/>
    <w:rsid w:val="005E3C47"/>
    <w:rsid w:val="005E44B8"/>
    <w:rsid w:val="005E5BC7"/>
    <w:rsid w:val="005E67C1"/>
    <w:rsid w:val="005E7493"/>
    <w:rsid w:val="005F304B"/>
    <w:rsid w:val="005F6606"/>
    <w:rsid w:val="005F67EE"/>
    <w:rsid w:val="006014A4"/>
    <w:rsid w:val="00602C01"/>
    <w:rsid w:val="00604052"/>
    <w:rsid w:val="0060418B"/>
    <w:rsid w:val="006050FC"/>
    <w:rsid w:val="00606FE9"/>
    <w:rsid w:val="00607D7B"/>
    <w:rsid w:val="006107EA"/>
    <w:rsid w:val="006120B8"/>
    <w:rsid w:val="00614B05"/>
    <w:rsid w:val="00615C3A"/>
    <w:rsid w:val="006174D0"/>
    <w:rsid w:val="0062755B"/>
    <w:rsid w:val="00633235"/>
    <w:rsid w:val="00635E1F"/>
    <w:rsid w:val="006369BA"/>
    <w:rsid w:val="00636F35"/>
    <w:rsid w:val="00637918"/>
    <w:rsid w:val="00641468"/>
    <w:rsid w:val="00644012"/>
    <w:rsid w:val="00645800"/>
    <w:rsid w:val="00645B7E"/>
    <w:rsid w:val="00650969"/>
    <w:rsid w:val="00654756"/>
    <w:rsid w:val="00661F32"/>
    <w:rsid w:val="0066206B"/>
    <w:rsid w:val="0066283F"/>
    <w:rsid w:val="00664196"/>
    <w:rsid w:val="0066673E"/>
    <w:rsid w:val="00666B3F"/>
    <w:rsid w:val="006776F2"/>
    <w:rsid w:val="0068078F"/>
    <w:rsid w:val="00683E6B"/>
    <w:rsid w:val="006844A1"/>
    <w:rsid w:val="006855F4"/>
    <w:rsid w:val="00687EA1"/>
    <w:rsid w:val="00690D27"/>
    <w:rsid w:val="00690DBB"/>
    <w:rsid w:val="00691152"/>
    <w:rsid w:val="00693DFB"/>
    <w:rsid w:val="00695D77"/>
    <w:rsid w:val="006A1246"/>
    <w:rsid w:val="006A495B"/>
    <w:rsid w:val="006A4DCB"/>
    <w:rsid w:val="006B380E"/>
    <w:rsid w:val="006C5A87"/>
    <w:rsid w:val="006C5F60"/>
    <w:rsid w:val="006C653C"/>
    <w:rsid w:val="006C65B4"/>
    <w:rsid w:val="006C6869"/>
    <w:rsid w:val="006C6CF1"/>
    <w:rsid w:val="006C7E67"/>
    <w:rsid w:val="006D1E52"/>
    <w:rsid w:val="006D3EE6"/>
    <w:rsid w:val="006D4D26"/>
    <w:rsid w:val="006D5C7F"/>
    <w:rsid w:val="006E1ECF"/>
    <w:rsid w:val="006E3171"/>
    <w:rsid w:val="006E55D3"/>
    <w:rsid w:val="006E5AFC"/>
    <w:rsid w:val="006E5B27"/>
    <w:rsid w:val="006F0D94"/>
    <w:rsid w:val="006F259C"/>
    <w:rsid w:val="00700752"/>
    <w:rsid w:val="00701625"/>
    <w:rsid w:val="00704253"/>
    <w:rsid w:val="00706C07"/>
    <w:rsid w:val="00707F1B"/>
    <w:rsid w:val="0071286F"/>
    <w:rsid w:val="00715254"/>
    <w:rsid w:val="007203E6"/>
    <w:rsid w:val="0072165F"/>
    <w:rsid w:val="007231A4"/>
    <w:rsid w:val="00723C54"/>
    <w:rsid w:val="00725811"/>
    <w:rsid w:val="00731CA0"/>
    <w:rsid w:val="0073562D"/>
    <w:rsid w:val="00737B40"/>
    <w:rsid w:val="00750AD8"/>
    <w:rsid w:val="00751AE1"/>
    <w:rsid w:val="007548CB"/>
    <w:rsid w:val="007555D6"/>
    <w:rsid w:val="0075719F"/>
    <w:rsid w:val="007571B6"/>
    <w:rsid w:val="00760D3E"/>
    <w:rsid w:val="007619DA"/>
    <w:rsid w:val="00762510"/>
    <w:rsid w:val="00766C1B"/>
    <w:rsid w:val="0076766F"/>
    <w:rsid w:val="00771ACB"/>
    <w:rsid w:val="0077306D"/>
    <w:rsid w:val="007734A5"/>
    <w:rsid w:val="007763E2"/>
    <w:rsid w:val="0077691C"/>
    <w:rsid w:val="00777611"/>
    <w:rsid w:val="0078074B"/>
    <w:rsid w:val="007813A0"/>
    <w:rsid w:val="00784AC6"/>
    <w:rsid w:val="0078630C"/>
    <w:rsid w:val="00792E3E"/>
    <w:rsid w:val="00793217"/>
    <w:rsid w:val="007940E3"/>
    <w:rsid w:val="00794E31"/>
    <w:rsid w:val="00797375"/>
    <w:rsid w:val="007977F3"/>
    <w:rsid w:val="007A0890"/>
    <w:rsid w:val="007A44C5"/>
    <w:rsid w:val="007A4C7E"/>
    <w:rsid w:val="007A64D1"/>
    <w:rsid w:val="007A6BA0"/>
    <w:rsid w:val="007A77A5"/>
    <w:rsid w:val="007B11BC"/>
    <w:rsid w:val="007B3A45"/>
    <w:rsid w:val="007B5545"/>
    <w:rsid w:val="007B7172"/>
    <w:rsid w:val="007C1EB4"/>
    <w:rsid w:val="007C2629"/>
    <w:rsid w:val="007C5BDF"/>
    <w:rsid w:val="007D3ADB"/>
    <w:rsid w:val="007D40BB"/>
    <w:rsid w:val="007D4D67"/>
    <w:rsid w:val="007D5C17"/>
    <w:rsid w:val="007D6075"/>
    <w:rsid w:val="007D6411"/>
    <w:rsid w:val="007D65C6"/>
    <w:rsid w:val="007E0197"/>
    <w:rsid w:val="007E6429"/>
    <w:rsid w:val="007F0022"/>
    <w:rsid w:val="007F2A54"/>
    <w:rsid w:val="007F31A0"/>
    <w:rsid w:val="007F3FBF"/>
    <w:rsid w:val="008003F4"/>
    <w:rsid w:val="0080072C"/>
    <w:rsid w:val="008020F8"/>
    <w:rsid w:val="00805356"/>
    <w:rsid w:val="00805E9F"/>
    <w:rsid w:val="0080638D"/>
    <w:rsid w:val="00807447"/>
    <w:rsid w:val="00807D2B"/>
    <w:rsid w:val="00811BD8"/>
    <w:rsid w:val="00817882"/>
    <w:rsid w:val="00821CBE"/>
    <w:rsid w:val="008221BF"/>
    <w:rsid w:val="008252EC"/>
    <w:rsid w:val="00825F15"/>
    <w:rsid w:val="00827563"/>
    <w:rsid w:val="00827677"/>
    <w:rsid w:val="008276E8"/>
    <w:rsid w:val="008305A2"/>
    <w:rsid w:val="00830C1F"/>
    <w:rsid w:val="00830DBD"/>
    <w:rsid w:val="00830DC8"/>
    <w:rsid w:val="00831321"/>
    <w:rsid w:val="00832813"/>
    <w:rsid w:val="00835DB9"/>
    <w:rsid w:val="00836CF4"/>
    <w:rsid w:val="008403F6"/>
    <w:rsid w:val="008418FE"/>
    <w:rsid w:val="00842E47"/>
    <w:rsid w:val="00844F61"/>
    <w:rsid w:val="008471CC"/>
    <w:rsid w:val="00850ACE"/>
    <w:rsid w:val="00852F91"/>
    <w:rsid w:val="008546EC"/>
    <w:rsid w:val="00854C8F"/>
    <w:rsid w:val="008605C5"/>
    <w:rsid w:val="00863FF8"/>
    <w:rsid w:val="00866324"/>
    <w:rsid w:val="00873068"/>
    <w:rsid w:val="00876469"/>
    <w:rsid w:val="00876ED7"/>
    <w:rsid w:val="00881CBB"/>
    <w:rsid w:val="0088615F"/>
    <w:rsid w:val="00887EA4"/>
    <w:rsid w:val="008906B3"/>
    <w:rsid w:val="00890D6D"/>
    <w:rsid w:val="00892FDD"/>
    <w:rsid w:val="00893F52"/>
    <w:rsid w:val="008A002C"/>
    <w:rsid w:val="008A1318"/>
    <w:rsid w:val="008A2A47"/>
    <w:rsid w:val="008A2D42"/>
    <w:rsid w:val="008A69CB"/>
    <w:rsid w:val="008B048B"/>
    <w:rsid w:val="008B124A"/>
    <w:rsid w:val="008B2799"/>
    <w:rsid w:val="008B3C10"/>
    <w:rsid w:val="008B4741"/>
    <w:rsid w:val="008B5443"/>
    <w:rsid w:val="008B7979"/>
    <w:rsid w:val="008C046E"/>
    <w:rsid w:val="008C04AD"/>
    <w:rsid w:val="008C0D3E"/>
    <w:rsid w:val="008D0A44"/>
    <w:rsid w:val="008D0A7C"/>
    <w:rsid w:val="008D1350"/>
    <w:rsid w:val="008D3887"/>
    <w:rsid w:val="008D5392"/>
    <w:rsid w:val="008D55BA"/>
    <w:rsid w:val="008D578F"/>
    <w:rsid w:val="008D7A40"/>
    <w:rsid w:val="008E20F0"/>
    <w:rsid w:val="008E20FF"/>
    <w:rsid w:val="008E4126"/>
    <w:rsid w:val="008E57CF"/>
    <w:rsid w:val="008E6FB4"/>
    <w:rsid w:val="008F049F"/>
    <w:rsid w:val="008F0F59"/>
    <w:rsid w:val="008F2068"/>
    <w:rsid w:val="008F2DF7"/>
    <w:rsid w:val="008F418D"/>
    <w:rsid w:val="00902143"/>
    <w:rsid w:val="00902B14"/>
    <w:rsid w:val="00903017"/>
    <w:rsid w:val="0090331E"/>
    <w:rsid w:val="00904124"/>
    <w:rsid w:val="00904184"/>
    <w:rsid w:val="00904273"/>
    <w:rsid w:val="00905E24"/>
    <w:rsid w:val="009062D0"/>
    <w:rsid w:val="009074C3"/>
    <w:rsid w:val="009105ED"/>
    <w:rsid w:val="009111E7"/>
    <w:rsid w:val="00911CEF"/>
    <w:rsid w:val="00912B06"/>
    <w:rsid w:val="009136DF"/>
    <w:rsid w:val="00913AD4"/>
    <w:rsid w:val="0091460E"/>
    <w:rsid w:val="009148AD"/>
    <w:rsid w:val="00914E81"/>
    <w:rsid w:val="00915D3F"/>
    <w:rsid w:val="00916064"/>
    <w:rsid w:val="0091667B"/>
    <w:rsid w:val="00917785"/>
    <w:rsid w:val="009177B8"/>
    <w:rsid w:val="009218A0"/>
    <w:rsid w:val="00923880"/>
    <w:rsid w:val="00923C99"/>
    <w:rsid w:val="00926126"/>
    <w:rsid w:val="00926857"/>
    <w:rsid w:val="00932924"/>
    <w:rsid w:val="00935104"/>
    <w:rsid w:val="00935667"/>
    <w:rsid w:val="0094158D"/>
    <w:rsid w:val="00943624"/>
    <w:rsid w:val="0094685F"/>
    <w:rsid w:val="00946F30"/>
    <w:rsid w:val="009511EA"/>
    <w:rsid w:val="00955D6E"/>
    <w:rsid w:val="00956346"/>
    <w:rsid w:val="00962E54"/>
    <w:rsid w:val="00964691"/>
    <w:rsid w:val="00964C86"/>
    <w:rsid w:val="00966609"/>
    <w:rsid w:val="00970FC8"/>
    <w:rsid w:val="009800E9"/>
    <w:rsid w:val="009812C8"/>
    <w:rsid w:val="00981495"/>
    <w:rsid w:val="0098173F"/>
    <w:rsid w:val="009825AC"/>
    <w:rsid w:val="00984AD1"/>
    <w:rsid w:val="00987C90"/>
    <w:rsid w:val="00990FBE"/>
    <w:rsid w:val="00993197"/>
    <w:rsid w:val="009A03CF"/>
    <w:rsid w:val="009A0A0A"/>
    <w:rsid w:val="009A1277"/>
    <w:rsid w:val="009A7F74"/>
    <w:rsid w:val="009B05B4"/>
    <w:rsid w:val="009B0D02"/>
    <w:rsid w:val="009B4EDC"/>
    <w:rsid w:val="009C1188"/>
    <w:rsid w:val="009C1D31"/>
    <w:rsid w:val="009C3148"/>
    <w:rsid w:val="009C3F97"/>
    <w:rsid w:val="009C74EB"/>
    <w:rsid w:val="009D219F"/>
    <w:rsid w:val="009D3463"/>
    <w:rsid w:val="009D51A7"/>
    <w:rsid w:val="009D539F"/>
    <w:rsid w:val="009E0CA4"/>
    <w:rsid w:val="009E11BA"/>
    <w:rsid w:val="009E4A4B"/>
    <w:rsid w:val="009F08F8"/>
    <w:rsid w:val="009F4189"/>
    <w:rsid w:val="009F5217"/>
    <w:rsid w:val="009F5C60"/>
    <w:rsid w:val="00A00CA2"/>
    <w:rsid w:val="00A0495F"/>
    <w:rsid w:val="00A064E8"/>
    <w:rsid w:val="00A06529"/>
    <w:rsid w:val="00A06DB6"/>
    <w:rsid w:val="00A10F5B"/>
    <w:rsid w:val="00A13E87"/>
    <w:rsid w:val="00A15C65"/>
    <w:rsid w:val="00A205FB"/>
    <w:rsid w:val="00A23CA3"/>
    <w:rsid w:val="00A25D82"/>
    <w:rsid w:val="00A26581"/>
    <w:rsid w:val="00A31E57"/>
    <w:rsid w:val="00A32BB8"/>
    <w:rsid w:val="00A32D97"/>
    <w:rsid w:val="00A34A58"/>
    <w:rsid w:val="00A35471"/>
    <w:rsid w:val="00A361E4"/>
    <w:rsid w:val="00A406BE"/>
    <w:rsid w:val="00A40A1F"/>
    <w:rsid w:val="00A414BF"/>
    <w:rsid w:val="00A47042"/>
    <w:rsid w:val="00A53E5F"/>
    <w:rsid w:val="00A56E9D"/>
    <w:rsid w:val="00A57787"/>
    <w:rsid w:val="00A62657"/>
    <w:rsid w:val="00A64F2E"/>
    <w:rsid w:val="00A655BF"/>
    <w:rsid w:val="00A66018"/>
    <w:rsid w:val="00A67BC0"/>
    <w:rsid w:val="00A71A22"/>
    <w:rsid w:val="00A7434E"/>
    <w:rsid w:val="00A76DBA"/>
    <w:rsid w:val="00A814B4"/>
    <w:rsid w:val="00A816FA"/>
    <w:rsid w:val="00A875C0"/>
    <w:rsid w:val="00A9281E"/>
    <w:rsid w:val="00A92F08"/>
    <w:rsid w:val="00A96D30"/>
    <w:rsid w:val="00A970EE"/>
    <w:rsid w:val="00A9778A"/>
    <w:rsid w:val="00A97DA6"/>
    <w:rsid w:val="00AA0D92"/>
    <w:rsid w:val="00AA3247"/>
    <w:rsid w:val="00AA4FDD"/>
    <w:rsid w:val="00AA58B8"/>
    <w:rsid w:val="00AA62A8"/>
    <w:rsid w:val="00AA715C"/>
    <w:rsid w:val="00AB1ECB"/>
    <w:rsid w:val="00AB33E7"/>
    <w:rsid w:val="00AB43F3"/>
    <w:rsid w:val="00AB4F60"/>
    <w:rsid w:val="00AB54BF"/>
    <w:rsid w:val="00AC2BC2"/>
    <w:rsid w:val="00AC5ECD"/>
    <w:rsid w:val="00AC5F86"/>
    <w:rsid w:val="00AC79B5"/>
    <w:rsid w:val="00AD13A0"/>
    <w:rsid w:val="00AD3677"/>
    <w:rsid w:val="00AD74D9"/>
    <w:rsid w:val="00AE0DB2"/>
    <w:rsid w:val="00AE382C"/>
    <w:rsid w:val="00AE6793"/>
    <w:rsid w:val="00AF30B8"/>
    <w:rsid w:val="00AF5F8A"/>
    <w:rsid w:val="00B05F71"/>
    <w:rsid w:val="00B2084A"/>
    <w:rsid w:val="00B20D58"/>
    <w:rsid w:val="00B2391D"/>
    <w:rsid w:val="00B23EBA"/>
    <w:rsid w:val="00B264E1"/>
    <w:rsid w:val="00B309FE"/>
    <w:rsid w:val="00B40FB5"/>
    <w:rsid w:val="00B4166B"/>
    <w:rsid w:val="00B4289F"/>
    <w:rsid w:val="00B43E03"/>
    <w:rsid w:val="00B44854"/>
    <w:rsid w:val="00B44E57"/>
    <w:rsid w:val="00B4597B"/>
    <w:rsid w:val="00B45E94"/>
    <w:rsid w:val="00B479DA"/>
    <w:rsid w:val="00B47D2D"/>
    <w:rsid w:val="00B50812"/>
    <w:rsid w:val="00B52631"/>
    <w:rsid w:val="00B53D6D"/>
    <w:rsid w:val="00B601B1"/>
    <w:rsid w:val="00B6353E"/>
    <w:rsid w:val="00B65425"/>
    <w:rsid w:val="00B66327"/>
    <w:rsid w:val="00B66835"/>
    <w:rsid w:val="00B700A7"/>
    <w:rsid w:val="00B76327"/>
    <w:rsid w:val="00B800EF"/>
    <w:rsid w:val="00B8087C"/>
    <w:rsid w:val="00B83128"/>
    <w:rsid w:val="00B83914"/>
    <w:rsid w:val="00B87F38"/>
    <w:rsid w:val="00B912C8"/>
    <w:rsid w:val="00B922F5"/>
    <w:rsid w:val="00B93088"/>
    <w:rsid w:val="00B95F28"/>
    <w:rsid w:val="00B96507"/>
    <w:rsid w:val="00BA2491"/>
    <w:rsid w:val="00BA407E"/>
    <w:rsid w:val="00BB0CB4"/>
    <w:rsid w:val="00BB112B"/>
    <w:rsid w:val="00BB5790"/>
    <w:rsid w:val="00BC171C"/>
    <w:rsid w:val="00BC24C7"/>
    <w:rsid w:val="00BC3BAA"/>
    <w:rsid w:val="00BC3DA6"/>
    <w:rsid w:val="00BC4086"/>
    <w:rsid w:val="00BC78FF"/>
    <w:rsid w:val="00BD18A6"/>
    <w:rsid w:val="00BD2ADC"/>
    <w:rsid w:val="00BE05BC"/>
    <w:rsid w:val="00BE739F"/>
    <w:rsid w:val="00BF1F5A"/>
    <w:rsid w:val="00BF3950"/>
    <w:rsid w:val="00BF3A8C"/>
    <w:rsid w:val="00BF6692"/>
    <w:rsid w:val="00BF6C60"/>
    <w:rsid w:val="00BF735D"/>
    <w:rsid w:val="00C004ED"/>
    <w:rsid w:val="00C01823"/>
    <w:rsid w:val="00C04F18"/>
    <w:rsid w:val="00C05261"/>
    <w:rsid w:val="00C14434"/>
    <w:rsid w:val="00C21332"/>
    <w:rsid w:val="00C21B6F"/>
    <w:rsid w:val="00C23BCC"/>
    <w:rsid w:val="00C25355"/>
    <w:rsid w:val="00C36909"/>
    <w:rsid w:val="00C40E41"/>
    <w:rsid w:val="00C4291A"/>
    <w:rsid w:val="00C4403F"/>
    <w:rsid w:val="00C4503A"/>
    <w:rsid w:val="00C458EC"/>
    <w:rsid w:val="00C50375"/>
    <w:rsid w:val="00C515C5"/>
    <w:rsid w:val="00C543F3"/>
    <w:rsid w:val="00C55844"/>
    <w:rsid w:val="00C63403"/>
    <w:rsid w:val="00C67315"/>
    <w:rsid w:val="00C67ECA"/>
    <w:rsid w:val="00C707F0"/>
    <w:rsid w:val="00C73B4B"/>
    <w:rsid w:val="00C76B42"/>
    <w:rsid w:val="00C777A3"/>
    <w:rsid w:val="00C83194"/>
    <w:rsid w:val="00C84D62"/>
    <w:rsid w:val="00C86BA2"/>
    <w:rsid w:val="00C873CF"/>
    <w:rsid w:val="00C90034"/>
    <w:rsid w:val="00C928BA"/>
    <w:rsid w:val="00C9343A"/>
    <w:rsid w:val="00C948CA"/>
    <w:rsid w:val="00C94D25"/>
    <w:rsid w:val="00C97752"/>
    <w:rsid w:val="00C97C1B"/>
    <w:rsid w:val="00CA1117"/>
    <w:rsid w:val="00CA7100"/>
    <w:rsid w:val="00CA726F"/>
    <w:rsid w:val="00CB2C98"/>
    <w:rsid w:val="00CB6E54"/>
    <w:rsid w:val="00CC0613"/>
    <w:rsid w:val="00CC0671"/>
    <w:rsid w:val="00CC1A6D"/>
    <w:rsid w:val="00CC3A80"/>
    <w:rsid w:val="00CC6AA4"/>
    <w:rsid w:val="00CC6E11"/>
    <w:rsid w:val="00CC7FFE"/>
    <w:rsid w:val="00CD27A6"/>
    <w:rsid w:val="00CD3B28"/>
    <w:rsid w:val="00CD406F"/>
    <w:rsid w:val="00CD7A9F"/>
    <w:rsid w:val="00CE12B2"/>
    <w:rsid w:val="00CE1B83"/>
    <w:rsid w:val="00CE32BF"/>
    <w:rsid w:val="00CE6850"/>
    <w:rsid w:val="00CF0C6E"/>
    <w:rsid w:val="00CF163D"/>
    <w:rsid w:val="00CF422E"/>
    <w:rsid w:val="00CF4260"/>
    <w:rsid w:val="00CF4E71"/>
    <w:rsid w:val="00CF5118"/>
    <w:rsid w:val="00CF7FE2"/>
    <w:rsid w:val="00D01E1E"/>
    <w:rsid w:val="00D04629"/>
    <w:rsid w:val="00D059AE"/>
    <w:rsid w:val="00D06158"/>
    <w:rsid w:val="00D06233"/>
    <w:rsid w:val="00D07493"/>
    <w:rsid w:val="00D11DE8"/>
    <w:rsid w:val="00D13137"/>
    <w:rsid w:val="00D13545"/>
    <w:rsid w:val="00D136D6"/>
    <w:rsid w:val="00D22945"/>
    <w:rsid w:val="00D2389B"/>
    <w:rsid w:val="00D26CE2"/>
    <w:rsid w:val="00D2705B"/>
    <w:rsid w:val="00D27E96"/>
    <w:rsid w:val="00D309BB"/>
    <w:rsid w:val="00D31669"/>
    <w:rsid w:val="00D31ADF"/>
    <w:rsid w:val="00D33D28"/>
    <w:rsid w:val="00D3705F"/>
    <w:rsid w:val="00D40BE3"/>
    <w:rsid w:val="00D40CD5"/>
    <w:rsid w:val="00D41A2A"/>
    <w:rsid w:val="00D4258A"/>
    <w:rsid w:val="00D43682"/>
    <w:rsid w:val="00D445A8"/>
    <w:rsid w:val="00D51657"/>
    <w:rsid w:val="00D51E3A"/>
    <w:rsid w:val="00D55507"/>
    <w:rsid w:val="00D55757"/>
    <w:rsid w:val="00D56BDB"/>
    <w:rsid w:val="00D571FC"/>
    <w:rsid w:val="00D61742"/>
    <w:rsid w:val="00D631D6"/>
    <w:rsid w:val="00D63CAA"/>
    <w:rsid w:val="00D64A17"/>
    <w:rsid w:val="00D67019"/>
    <w:rsid w:val="00D70D2D"/>
    <w:rsid w:val="00D72E29"/>
    <w:rsid w:val="00D76B5A"/>
    <w:rsid w:val="00D807E3"/>
    <w:rsid w:val="00D82661"/>
    <w:rsid w:val="00D8296D"/>
    <w:rsid w:val="00D82CCE"/>
    <w:rsid w:val="00D82E01"/>
    <w:rsid w:val="00D85990"/>
    <w:rsid w:val="00D919D2"/>
    <w:rsid w:val="00D925A5"/>
    <w:rsid w:val="00D933C8"/>
    <w:rsid w:val="00D9464C"/>
    <w:rsid w:val="00D96FFB"/>
    <w:rsid w:val="00D976F4"/>
    <w:rsid w:val="00DA29E8"/>
    <w:rsid w:val="00DA2C1A"/>
    <w:rsid w:val="00DA30FC"/>
    <w:rsid w:val="00DA3709"/>
    <w:rsid w:val="00DB4092"/>
    <w:rsid w:val="00DB4D0F"/>
    <w:rsid w:val="00DB4DC1"/>
    <w:rsid w:val="00DB4DF3"/>
    <w:rsid w:val="00DB5CE0"/>
    <w:rsid w:val="00DB660F"/>
    <w:rsid w:val="00DC1249"/>
    <w:rsid w:val="00DC1819"/>
    <w:rsid w:val="00DC26DB"/>
    <w:rsid w:val="00DD035C"/>
    <w:rsid w:val="00DD08D9"/>
    <w:rsid w:val="00DD1482"/>
    <w:rsid w:val="00DD30CC"/>
    <w:rsid w:val="00DD3A00"/>
    <w:rsid w:val="00DE1199"/>
    <w:rsid w:val="00DE32D9"/>
    <w:rsid w:val="00DE6490"/>
    <w:rsid w:val="00DE7D93"/>
    <w:rsid w:val="00DF01C5"/>
    <w:rsid w:val="00DF148B"/>
    <w:rsid w:val="00DF4A52"/>
    <w:rsid w:val="00DF5E6A"/>
    <w:rsid w:val="00DF6CC0"/>
    <w:rsid w:val="00E012D2"/>
    <w:rsid w:val="00E03382"/>
    <w:rsid w:val="00E0435A"/>
    <w:rsid w:val="00E04B30"/>
    <w:rsid w:val="00E06264"/>
    <w:rsid w:val="00E1019E"/>
    <w:rsid w:val="00E12CBC"/>
    <w:rsid w:val="00E13A65"/>
    <w:rsid w:val="00E145F4"/>
    <w:rsid w:val="00E2151C"/>
    <w:rsid w:val="00E244A4"/>
    <w:rsid w:val="00E25049"/>
    <w:rsid w:val="00E3167D"/>
    <w:rsid w:val="00E31855"/>
    <w:rsid w:val="00E33646"/>
    <w:rsid w:val="00E365EF"/>
    <w:rsid w:val="00E41C9C"/>
    <w:rsid w:val="00E461E4"/>
    <w:rsid w:val="00E50D5C"/>
    <w:rsid w:val="00E526FF"/>
    <w:rsid w:val="00E54983"/>
    <w:rsid w:val="00E54DD5"/>
    <w:rsid w:val="00E57147"/>
    <w:rsid w:val="00E62DF6"/>
    <w:rsid w:val="00E6306B"/>
    <w:rsid w:val="00E66066"/>
    <w:rsid w:val="00E66A35"/>
    <w:rsid w:val="00E66F4F"/>
    <w:rsid w:val="00E674B5"/>
    <w:rsid w:val="00E67A7F"/>
    <w:rsid w:val="00E70435"/>
    <w:rsid w:val="00E719C9"/>
    <w:rsid w:val="00E727A8"/>
    <w:rsid w:val="00E82AE0"/>
    <w:rsid w:val="00E852FA"/>
    <w:rsid w:val="00E85749"/>
    <w:rsid w:val="00E86C2E"/>
    <w:rsid w:val="00E87B52"/>
    <w:rsid w:val="00E903C7"/>
    <w:rsid w:val="00E91CED"/>
    <w:rsid w:val="00E93364"/>
    <w:rsid w:val="00E93377"/>
    <w:rsid w:val="00E94F13"/>
    <w:rsid w:val="00E962FE"/>
    <w:rsid w:val="00EA0011"/>
    <w:rsid w:val="00EA0115"/>
    <w:rsid w:val="00EA08AA"/>
    <w:rsid w:val="00EA0C95"/>
    <w:rsid w:val="00EA15EC"/>
    <w:rsid w:val="00EA51B6"/>
    <w:rsid w:val="00EA5AFA"/>
    <w:rsid w:val="00EA69E1"/>
    <w:rsid w:val="00EA7737"/>
    <w:rsid w:val="00EA7AB0"/>
    <w:rsid w:val="00EB0111"/>
    <w:rsid w:val="00EB1C07"/>
    <w:rsid w:val="00EB3573"/>
    <w:rsid w:val="00EB358E"/>
    <w:rsid w:val="00EB66CF"/>
    <w:rsid w:val="00EC04CF"/>
    <w:rsid w:val="00EC0DEE"/>
    <w:rsid w:val="00EC11DF"/>
    <w:rsid w:val="00EC33BC"/>
    <w:rsid w:val="00EC5291"/>
    <w:rsid w:val="00EC5E06"/>
    <w:rsid w:val="00ED074C"/>
    <w:rsid w:val="00ED1565"/>
    <w:rsid w:val="00ED428B"/>
    <w:rsid w:val="00ED67E0"/>
    <w:rsid w:val="00ED7856"/>
    <w:rsid w:val="00ED7D48"/>
    <w:rsid w:val="00EE20CB"/>
    <w:rsid w:val="00EE7127"/>
    <w:rsid w:val="00EE7E9B"/>
    <w:rsid w:val="00EE7F8C"/>
    <w:rsid w:val="00EE7FDE"/>
    <w:rsid w:val="00EF25C8"/>
    <w:rsid w:val="00EF6AA3"/>
    <w:rsid w:val="00F061AC"/>
    <w:rsid w:val="00F06EB2"/>
    <w:rsid w:val="00F1015A"/>
    <w:rsid w:val="00F10F60"/>
    <w:rsid w:val="00F12F83"/>
    <w:rsid w:val="00F16BEE"/>
    <w:rsid w:val="00F2266B"/>
    <w:rsid w:val="00F26730"/>
    <w:rsid w:val="00F272FF"/>
    <w:rsid w:val="00F27474"/>
    <w:rsid w:val="00F3038F"/>
    <w:rsid w:val="00F31515"/>
    <w:rsid w:val="00F31973"/>
    <w:rsid w:val="00F36687"/>
    <w:rsid w:val="00F4257D"/>
    <w:rsid w:val="00F469B1"/>
    <w:rsid w:val="00F46AF1"/>
    <w:rsid w:val="00F47085"/>
    <w:rsid w:val="00F47C5E"/>
    <w:rsid w:val="00F5378F"/>
    <w:rsid w:val="00F53A82"/>
    <w:rsid w:val="00F56FF4"/>
    <w:rsid w:val="00F60D54"/>
    <w:rsid w:val="00F63046"/>
    <w:rsid w:val="00F65DF9"/>
    <w:rsid w:val="00F65ED3"/>
    <w:rsid w:val="00F660FC"/>
    <w:rsid w:val="00F66977"/>
    <w:rsid w:val="00F66EC0"/>
    <w:rsid w:val="00F70CAB"/>
    <w:rsid w:val="00F745A1"/>
    <w:rsid w:val="00F76C7C"/>
    <w:rsid w:val="00F772B6"/>
    <w:rsid w:val="00F81FA2"/>
    <w:rsid w:val="00F84DE0"/>
    <w:rsid w:val="00F8557A"/>
    <w:rsid w:val="00F86A24"/>
    <w:rsid w:val="00F87E0F"/>
    <w:rsid w:val="00F90032"/>
    <w:rsid w:val="00F93D17"/>
    <w:rsid w:val="00F94089"/>
    <w:rsid w:val="00F94F9B"/>
    <w:rsid w:val="00F9516C"/>
    <w:rsid w:val="00F951F7"/>
    <w:rsid w:val="00F97C80"/>
    <w:rsid w:val="00FA207B"/>
    <w:rsid w:val="00FA48A1"/>
    <w:rsid w:val="00FA585B"/>
    <w:rsid w:val="00FA6236"/>
    <w:rsid w:val="00FA70F0"/>
    <w:rsid w:val="00FB3B88"/>
    <w:rsid w:val="00FB5148"/>
    <w:rsid w:val="00FB51E5"/>
    <w:rsid w:val="00FB5C51"/>
    <w:rsid w:val="00FC0D09"/>
    <w:rsid w:val="00FC1323"/>
    <w:rsid w:val="00FC2571"/>
    <w:rsid w:val="00FC6E4F"/>
    <w:rsid w:val="00FC722D"/>
    <w:rsid w:val="00FD2B3B"/>
    <w:rsid w:val="00FD2F6D"/>
    <w:rsid w:val="00FD34D3"/>
    <w:rsid w:val="00FD3BEA"/>
    <w:rsid w:val="00FD5181"/>
    <w:rsid w:val="00FE20D9"/>
    <w:rsid w:val="00FE73DA"/>
    <w:rsid w:val="00FF07F0"/>
    <w:rsid w:val="00FF0AAD"/>
    <w:rsid w:val="00FF2220"/>
    <w:rsid w:val="00FF377C"/>
    <w:rsid w:val="00FF4DFA"/>
    <w:rsid w:val="01FD2C2C"/>
    <w:rsid w:val="02873BB9"/>
    <w:rsid w:val="032570F8"/>
    <w:rsid w:val="043A5737"/>
    <w:rsid w:val="05477E6B"/>
    <w:rsid w:val="0616639A"/>
    <w:rsid w:val="06851FAC"/>
    <w:rsid w:val="06974E58"/>
    <w:rsid w:val="06E601D7"/>
    <w:rsid w:val="09CA2729"/>
    <w:rsid w:val="0B3E2E09"/>
    <w:rsid w:val="0CA63ECA"/>
    <w:rsid w:val="0D455BB0"/>
    <w:rsid w:val="0DB80D0F"/>
    <w:rsid w:val="0DE93B18"/>
    <w:rsid w:val="0E0F1B05"/>
    <w:rsid w:val="0F0767AD"/>
    <w:rsid w:val="0F9736BB"/>
    <w:rsid w:val="0FB271D7"/>
    <w:rsid w:val="10191646"/>
    <w:rsid w:val="107932A9"/>
    <w:rsid w:val="10C76DCD"/>
    <w:rsid w:val="122D7741"/>
    <w:rsid w:val="124C65B1"/>
    <w:rsid w:val="12DC4075"/>
    <w:rsid w:val="1367781A"/>
    <w:rsid w:val="148D76D8"/>
    <w:rsid w:val="16CC3B78"/>
    <w:rsid w:val="16F72C63"/>
    <w:rsid w:val="18121CCF"/>
    <w:rsid w:val="18286A94"/>
    <w:rsid w:val="188E5D29"/>
    <w:rsid w:val="18962AAA"/>
    <w:rsid w:val="18ED6A14"/>
    <w:rsid w:val="19354A45"/>
    <w:rsid w:val="193F21E0"/>
    <w:rsid w:val="19742560"/>
    <w:rsid w:val="197433EE"/>
    <w:rsid w:val="19F43E36"/>
    <w:rsid w:val="1A2A078A"/>
    <w:rsid w:val="1A405692"/>
    <w:rsid w:val="1B0163BF"/>
    <w:rsid w:val="1C9F3F97"/>
    <w:rsid w:val="1CE35402"/>
    <w:rsid w:val="1D0E6058"/>
    <w:rsid w:val="1D6D0123"/>
    <w:rsid w:val="1DDE06AA"/>
    <w:rsid w:val="1EFC1408"/>
    <w:rsid w:val="1FB668E5"/>
    <w:rsid w:val="214B7C81"/>
    <w:rsid w:val="21621C8F"/>
    <w:rsid w:val="223340FF"/>
    <w:rsid w:val="22850DD9"/>
    <w:rsid w:val="22870275"/>
    <w:rsid w:val="22D45C7E"/>
    <w:rsid w:val="23983A20"/>
    <w:rsid w:val="23A44173"/>
    <w:rsid w:val="25B11A26"/>
    <w:rsid w:val="277742E0"/>
    <w:rsid w:val="27FE458A"/>
    <w:rsid w:val="280F6321"/>
    <w:rsid w:val="29AF6A33"/>
    <w:rsid w:val="2C200F97"/>
    <w:rsid w:val="2C7B367E"/>
    <w:rsid w:val="2CB27098"/>
    <w:rsid w:val="2CE14FB3"/>
    <w:rsid w:val="2DC22167"/>
    <w:rsid w:val="2F047FF8"/>
    <w:rsid w:val="2F4B6E4C"/>
    <w:rsid w:val="2F5F3B6A"/>
    <w:rsid w:val="30295210"/>
    <w:rsid w:val="307B1362"/>
    <w:rsid w:val="309C75C4"/>
    <w:rsid w:val="30D66209"/>
    <w:rsid w:val="32A543B4"/>
    <w:rsid w:val="33A7758E"/>
    <w:rsid w:val="36511F38"/>
    <w:rsid w:val="369C2081"/>
    <w:rsid w:val="37202C70"/>
    <w:rsid w:val="37BC7E4B"/>
    <w:rsid w:val="38CB0575"/>
    <w:rsid w:val="38DF2727"/>
    <w:rsid w:val="38FD5FDB"/>
    <w:rsid w:val="3B7E23E0"/>
    <w:rsid w:val="3C462FAF"/>
    <w:rsid w:val="3D91638C"/>
    <w:rsid w:val="3DA977C3"/>
    <w:rsid w:val="3E2B0BB1"/>
    <w:rsid w:val="3EC01BF6"/>
    <w:rsid w:val="3F21606C"/>
    <w:rsid w:val="3FF55EF2"/>
    <w:rsid w:val="41DC60C2"/>
    <w:rsid w:val="420844F7"/>
    <w:rsid w:val="421674C4"/>
    <w:rsid w:val="42185BBC"/>
    <w:rsid w:val="42721D88"/>
    <w:rsid w:val="42B64248"/>
    <w:rsid w:val="432E7C02"/>
    <w:rsid w:val="434C3974"/>
    <w:rsid w:val="45903938"/>
    <w:rsid w:val="459C04A0"/>
    <w:rsid w:val="47A46D9C"/>
    <w:rsid w:val="486E6BD9"/>
    <w:rsid w:val="48A759E8"/>
    <w:rsid w:val="49CD67C6"/>
    <w:rsid w:val="4A6962BE"/>
    <w:rsid w:val="4A8130A0"/>
    <w:rsid w:val="4B226875"/>
    <w:rsid w:val="4B342E05"/>
    <w:rsid w:val="4B6A7489"/>
    <w:rsid w:val="4BBA013E"/>
    <w:rsid w:val="4C4A5008"/>
    <w:rsid w:val="4CE417CD"/>
    <w:rsid w:val="4DC50A65"/>
    <w:rsid w:val="4DC56F5A"/>
    <w:rsid w:val="4ED20B15"/>
    <w:rsid w:val="4F1F09CE"/>
    <w:rsid w:val="4F6B5360"/>
    <w:rsid w:val="50907096"/>
    <w:rsid w:val="511917A9"/>
    <w:rsid w:val="51312420"/>
    <w:rsid w:val="542B3971"/>
    <w:rsid w:val="54772151"/>
    <w:rsid w:val="54FF203F"/>
    <w:rsid w:val="55797368"/>
    <w:rsid w:val="56A57FC1"/>
    <w:rsid w:val="57217400"/>
    <w:rsid w:val="58987B02"/>
    <w:rsid w:val="59257D8A"/>
    <w:rsid w:val="5A2867E1"/>
    <w:rsid w:val="5A5F6122"/>
    <w:rsid w:val="5BC57D05"/>
    <w:rsid w:val="5CDB1F84"/>
    <w:rsid w:val="5D054748"/>
    <w:rsid w:val="5D077D68"/>
    <w:rsid w:val="5D62233E"/>
    <w:rsid w:val="5DB25ED5"/>
    <w:rsid w:val="5DE84061"/>
    <w:rsid w:val="5E435858"/>
    <w:rsid w:val="5E4A4479"/>
    <w:rsid w:val="5ED368C7"/>
    <w:rsid w:val="60401D7E"/>
    <w:rsid w:val="61974B52"/>
    <w:rsid w:val="61A80C59"/>
    <w:rsid w:val="62571AFD"/>
    <w:rsid w:val="62A67EA3"/>
    <w:rsid w:val="62C51434"/>
    <w:rsid w:val="62F5149E"/>
    <w:rsid w:val="63114785"/>
    <w:rsid w:val="63923635"/>
    <w:rsid w:val="64B67287"/>
    <w:rsid w:val="64EF053F"/>
    <w:rsid w:val="65220170"/>
    <w:rsid w:val="65FF2FD6"/>
    <w:rsid w:val="661204ED"/>
    <w:rsid w:val="662444B2"/>
    <w:rsid w:val="66247EF7"/>
    <w:rsid w:val="68615973"/>
    <w:rsid w:val="68987FEA"/>
    <w:rsid w:val="68C1303F"/>
    <w:rsid w:val="694E4127"/>
    <w:rsid w:val="699A05F9"/>
    <w:rsid w:val="6A45222E"/>
    <w:rsid w:val="6AB521BF"/>
    <w:rsid w:val="6BC4220E"/>
    <w:rsid w:val="6BF100AD"/>
    <w:rsid w:val="6BFA2689"/>
    <w:rsid w:val="6C6E606C"/>
    <w:rsid w:val="700A492A"/>
    <w:rsid w:val="70F6575B"/>
    <w:rsid w:val="719721EE"/>
    <w:rsid w:val="73020C00"/>
    <w:rsid w:val="745E7F61"/>
    <w:rsid w:val="74737C4E"/>
    <w:rsid w:val="74D21AE3"/>
    <w:rsid w:val="750039C5"/>
    <w:rsid w:val="76501341"/>
    <w:rsid w:val="76B33487"/>
    <w:rsid w:val="76CB1CF6"/>
    <w:rsid w:val="77844C39"/>
    <w:rsid w:val="77B6B55B"/>
    <w:rsid w:val="7A857B16"/>
    <w:rsid w:val="7AB942DE"/>
    <w:rsid w:val="7BFF6165"/>
    <w:rsid w:val="7C0466D2"/>
    <w:rsid w:val="7CD7EA02"/>
    <w:rsid w:val="7CF40D34"/>
    <w:rsid w:val="7D26763E"/>
    <w:rsid w:val="7D7C764B"/>
    <w:rsid w:val="7E560922"/>
    <w:rsid w:val="FAEF8A61"/>
    <w:rsid w:val="FBD388C7"/>
    <w:rsid w:val="FCC36A1C"/>
    <w:rsid w:val="FF9FA8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qFormat="1" w:unhideWhenUsed="0" w:uiPriority="99" w:name="index 4" w:locked="1"/>
    <w:lsdException w:uiPriority="99" w:name="index 5" w:locked="1"/>
    <w:lsdException w:uiPriority="99" w:name="index 6" w:locked="1"/>
    <w:lsdException w:qFormat="1" w:unhideWhenUsed="0"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name="Body Text 2"/>
    <w:lsdException w:uiPriority="99"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0" w:semiHidden="0"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0" w:semiHidden="0" w:name="Balloon Text"/>
    <w:lsdException w:qFormat="1" w:unhideWhenUsed="0" w:uiPriority="0"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autoRedefine/>
    <w:qFormat/>
    <w:uiPriority w:val="99"/>
    <w:pPr>
      <w:keepNext/>
      <w:keepLines/>
      <w:spacing w:before="340" w:after="330" w:line="578" w:lineRule="auto"/>
      <w:outlineLvl w:val="0"/>
    </w:pPr>
    <w:rPr>
      <w:rFonts w:ascii="Times New Roman" w:hAnsi="Times New Roman"/>
      <w:b/>
      <w:kern w:val="44"/>
      <w:sz w:val="44"/>
      <w:szCs w:val="20"/>
    </w:rPr>
  </w:style>
  <w:style w:type="paragraph" w:styleId="4">
    <w:name w:val="heading 2"/>
    <w:basedOn w:val="1"/>
    <w:next w:val="1"/>
    <w:link w:val="55"/>
    <w:autoRedefine/>
    <w:qFormat/>
    <w:uiPriority w:val="0"/>
    <w:pPr>
      <w:keepNext/>
      <w:keepLines/>
      <w:spacing w:before="260" w:after="260" w:line="412" w:lineRule="auto"/>
      <w:outlineLvl w:val="1"/>
    </w:pPr>
    <w:rPr>
      <w:rFonts w:ascii="Arial" w:hAnsi="Arial" w:eastAsia="黑体"/>
      <w:kern w:val="0"/>
      <w:sz w:val="32"/>
      <w:szCs w:val="20"/>
    </w:rPr>
  </w:style>
  <w:style w:type="paragraph" w:styleId="5">
    <w:name w:val="heading 3"/>
    <w:basedOn w:val="1"/>
    <w:next w:val="1"/>
    <w:link w:val="56"/>
    <w:autoRedefine/>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120"/>
    <w:autoRedefine/>
    <w:qFormat/>
    <w:locked/>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121"/>
    <w:autoRedefine/>
    <w:qFormat/>
    <w:locked/>
    <w:uiPriority w:val="99"/>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122"/>
    <w:autoRedefine/>
    <w:qFormat/>
    <w:locked/>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123"/>
    <w:autoRedefine/>
    <w:qFormat/>
    <w:locked/>
    <w:uiPriority w:val="99"/>
    <w:pPr>
      <w:keepNext/>
      <w:keepLines/>
      <w:spacing w:before="240" w:after="64" w:line="317" w:lineRule="auto"/>
      <w:outlineLvl w:val="6"/>
    </w:pPr>
    <w:rPr>
      <w:rFonts w:cs="Calibri"/>
      <w:b/>
      <w:bCs/>
      <w:sz w:val="24"/>
      <w:szCs w:val="24"/>
    </w:rPr>
  </w:style>
  <w:style w:type="paragraph" w:styleId="10">
    <w:name w:val="heading 8"/>
    <w:basedOn w:val="1"/>
    <w:next w:val="1"/>
    <w:link w:val="124"/>
    <w:autoRedefine/>
    <w:qFormat/>
    <w:locked/>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125"/>
    <w:autoRedefine/>
    <w:qFormat/>
    <w:locked/>
    <w:uiPriority w:val="99"/>
    <w:pPr>
      <w:keepNext/>
      <w:keepLines/>
      <w:spacing w:before="240" w:after="64" w:line="317" w:lineRule="auto"/>
      <w:outlineLvl w:val="8"/>
    </w:pPr>
    <w:rPr>
      <w:rFonts w:ascii="Cambria" w:hAnsi="Cambria" w:cs="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autoRedefine/>
    <w:qFormat/>
    <w:uiPriority w:val="99"/>
    <w:pPr>
      <w:ind w:left="2520" w:leftChars="1200"/>
    </w:pPr>
  </w:style>
  <w:style w:type="paragraph" w:styleId="13">
    <w:name w:val="Normal Indent"/>
    <w:basedOn w:val="1"/>
    <w:link w:val="65"/>
    <w:autoRedefine/>
    <w:qFormat/>
    <w:uiPriority w:val="99"/>
    <w:pPr>
      <w:spacing w:line="360" w:lineRule="auto"/>
      <w:ind w:firstLine="420" w:firstLineChars="200"/>
    </w:pPr>
    <w:rPr>
      <w:sz w:val="24"/>
      <w:szCs w:val="20"/>
    </w:rPr>
  </w:style>
  <w:style w:type="paragraph" w:styleId="14">
    <w:name w:val="caption"/>
    <w:basedOn w:val="1"/>
    <w:next w:val="1"/>
    <w:autoRedefine/>
    <w:qFormat/>
    <w:locked/>
    <w:uiPriority w:val="99"/>
    <w:pPr>
      <w:ind w:firstLine="6290" w:firstLineChars="2282"/>
    </w:pPr>
    <w:rPr>
      <w:rFonts w:ascii="Times New Roman" w:hAnsi="Times New Roman"/>
      <w:b/>
      <w:bCs/>
      <w:color w:val="000080"/>
      <w:sz w:val="28"/>
      <w:szCs w:val="28"/>
    </w:rPr>
  </w:style>
  <w:style w:type="paragraph" w:styleId="15">
    <w:name w:val="Document Map"/>
    <w:basedOn w:val="1"/>
    <w:link w:val="119"/>
    <w:autoRedefine/>
    <w:unhideWhenUsed/>
    <w:qFormat/>
    <w:locked/>
    <w:uiPriority w:val="0"/>
    <w:rPr>
      <w:rFonts w:ascii="宋体"/>
      <w:sz w:val="18"/>
      <w:szCs w:val="18"/>
    </w:rPr>
  </w:style>
  <w:style w:type="paragraph" w:styleId="16">
    <w:name w:val="annotation text"/>
    <w:basedOn w:val="1"/>
    <w:link w:val="87"/>
    <w:autoRedefine/>
    <w:qFormat/>
    <w:locked/>
    <w:uiPriority w:val="0"/>
    <w:pPr>
      <w:jc w:val="left"/>
    </w:pPr>
    <w:rPr>
      <w:rFonts w:ascii="??" w:hAnsi="??" w:eastAsia="Times New Roman"/>
    </w:rPr>
  </w:style>
  <w:style w:type="paragraph" w:styleId="17">
    <w:name w:val="Body Text"/>
    <w:basedOn w:val="1"/>
    <w:next w:val="1"/>
    <w:link w:val="57"/>
    <w:autoRedefine/>
    <w:qFormat/>
    <w:uiPriority w:val="0"/>
    <w:pPr>
      <w:spacing w:after="120"/>
    </w:pPr>
    <w:rPr>
      <w:sz w:val="22"/>
    </w:rPr>
  </w:style>
  <w:style w:type="paragraph" w:styleId="18">
    <w:name w:val="Body Text Indent"/>
    <w:basedOn w:val="1"/>
    <w:next w:val="19"/>
    <w:link w:val="58"/>
    <w:autoRedefine/>
    <w:qFormat/>
    <w:uiPriority w:val="0"/>
    <w:pPr>
      <w:spacing w:after="120"/>
      <w:ind w:left="420" w:leftChars="200"/>
    </w:pPr>
    <w:rPr>
      <w:rFonts w:ascii="Times New Roman" w:hAnsi="Times New Roman"/>
      <w:sz w:val="24"/>
      <w:szCs w:val="24"/>
    </w:rPr>
  </w:style>
  <w:style w:type="paragraph" w:styleId="19">
    <w:name w:val="Body Text First Indent 2"/>
    <w:basedOn w:val="18"/>
    <w:link w:val="205"/>
    <w:autoRedefine/>
    <w:qFormat/>
    <w:locked/>
    <w:uiPriority w:val="0"/>
    <w:pPr>
      <w:ind w:firstLine="420" w:firstLineChars="200"/>
    </w:pPr>
    <w:rPr>
      <w:rFonts w:eastAsia="方正仿宋_GB2312"/>
      <w:kern w:val="0"/>
      <w:sz w:val="32"/>
      <w:szCs w:val="20"/>
    </w:rPr>
  </w:style>
  <w:style w:type="paragraph" w:styleId="20">
    <w:name w:val="index 4"/>
    <w:basedOn w:val="1"/>
    <w:next w:val="1"/>
    <w:autoRedefine/>
    <w:semiHidden/>
    <w:qFormat/>
    <w:locked/>
    <w:uiPriority w:val="99"/>
    <w:pPr>
      <w:ind w:left="600" w:leftChars="600"/>
    </w:pPr>
    <w:rPr>
      <w:rFonts w:ascii="Times New Roman" w:hAnsi="Times New Roman"/>
      <w:szCs w:val="21"/>
    </w:rPr>
  </w:style>
  <w:style w:type="paragraph" w:styleId="21">
    <w:name w:val="toc 5"/>
    <w:basedOn w:val="1"/>
    <w:next w:val="1"/>
    <w:autoRedefine/>
    <w:qFormat/>
    <w:uiPriority w:val="99"/>
    <w:pPr>
      <w:ind w:left="1680" w:leftChars="800"/>
    </w:pPr>
  </w:style>
  <w:style w:type="paragraph" w:styleId="22">
    <w:name w:val="toc 3"/>
    <w:basedOn w:val="1"/>
    <w:next w:val="1"/>
    <w:autoRedefine/>
    <w:qFormat/>
    <w:uiPriority w:val="99"/>
    <w:pPr>
      <w:ind w:left="840" w:leftChars="400"/>
    </w:pPr>
  </w:style>
  <w:style w:type="paragraph" w:styleId="23">
    <w:name w:val="Plain Text"/>
    <w:basedOn w:val="1"/>
    <w:link w:val="59"/>
    <w:autoRedefine/>
    <w:qFormat/>
    <w:uiPriority w:val="99"/>
    <w:pPr>
      <w:autoSpaceDE w:val="0"/>
      <w:autoSpaceDN w:val="0"/>
      <w:adjustRightInd w:val="0"/>
    </w:pPr>
    <w:rPr>
      <w:rFonts w:ascii="宋体" w:hAnsi="Tms Rmn"/>
      <w:kern w:val="0"/>
      <w:szCs w:val="20"/>
    </w:rPr>
  </w:style>
  <w:style w:type="paragraph" w:styleId="24">
    <w:name w:val="toc 8"/>
    <w:basedOn w:val="1"/>
    <w:next w:val="1"/>
    <w:autoRedefine/>
    <w:qFormat/>
    <w:uiPriority w:val="99"/>
    <w:pPr>
      <w:ind w:left="2940" w:leftChars="1400"/>
    </w:pPr>
  </w:style>
  <w:style w:type="paragraph" w:styleId="25">
    <w:name w:val="Date"/>
    <w:basedOn w:val="1"/>
    <w:next w:val="1"/>
    <w:link w:val="149"/>
    <w:autoRedefine/>
    <w:qFormat/>
    <w:locked/>
    <w:uiPriority w:val="99"/>
    <w:pPr>
      <w:adjustRightInd w:val="0"/>
      <w:spacing w:line="360" w:lineRule="atLeast"/>
      <w:textAlignment w:val="baseline"/>
    </w:pPr>
    <w:rPr>
      <w:kern w:val="0"/>
      <w:sz w:val="24"/>
      <w:szCs w:val="20"/>
    </w:rPr>
  </w:style>
  <w:style w:type="paragraph" w:styleId="26">
    <w:name w:val="Body Text Indent 2"/>
    <w:basedOn w:val="1"/>
    <w:link w:val="60"/>
    <w:autoRedefine/>
    <w:qFormat/>
    <w:uiPriority w:val="99"/>
    <w:pPr>
      <w:ind w:firstLine="630"/>
    </w:pPr>
    <w:rPr>
      <w:rFonts w:ascii="宋体" w:hAnsi="Times New Roman"/>
      <w:kern w:val="0"/>
      <w:sz w:val="32"/>
      <w:szCs w:val="20"/>
    </w:rPr>
  </w:style>
  <w:style w:type="paragraph" w:styleId="27">
    <w:name w:val="Balloon Text"/>
    <w:basedOn w:val="1"/>
    <w:link w:val="61"/>
    <w:autoRedefine/>
    <w:qFormat/>
    <w:uiPriority w:val="0"/>
    <w:rPr>
      <w:sz w:val="18"/>
      <w:szCs w:val="20"/>
    </w:rPr>
  </w:style>
  <w:style w:type="paragraph" w:styleId="28">
    <w:name w:val="footer"/>
    <w:basedOn w:val="1"/>
    <w:next w:val="1"/>
    <w:link w:val="62"/>
    <w:autoRedefine/>
    <w:qFormat/>
    <w:uiPriority w:val="99"/>
    <w:pPr>
      <w:snapToGrid w:val="0"/>
      <w:spacing w:before="100" w:beforeAutospacing="1" w:after="200"/>
      <w:jc w:val="left"/>
    </w:pPr>
    <w:rPr>
      <w:kern w:val="0"/>
      <w:sz w:val="18"/>
      <w:szCs w:val="20"/>
    </w:rPr>
  </w:style>
  <w:style w:type="paragraph" w:styleId="29">
    <w:name w:val="header"/>
    <w:basedOn w:val="1"/>
    <w:link w:val="63"/>
    <w:autoRedefine/>
    <w:qFormat/>
    <w:uiPriority w:val="0"/>
    <w:pPr>
      <w:pBdr>
        <w:bottom w:val="single" w:color="auto" w:sz="6" w:space="1"/>
      </w:pBdr>
      <w:tabs>
        <w:tab w:val="center" w:pos="4153"/>
        <w:tab w:val="right" w:pos="8306"/>
      </w:tabs>
      <w:snapToGrid w:val="0"/>
      <w:jc w:val="center"/>
    </w:pPr>
    <w:rPr>
      <w:sz w:val="18"/>
      <w:szCs w:val="20"/>
    </w:rPr>
  </w:style>
  <w:style w:type="paragraph" w:styleId="30">
    <w:name w:val="toc 1"/>
    <w:basedOn w:val="1"/>
    <w:next w:val="1"/>
    <w:autoRedefine/>
    <w:qFormat/>
    <w:uiPriority w:val="39"/>
  </w:style>
  <w:style w:type="paragraph" w:styleId="31">
    <w:name w:val="toc 4"/>
    <w:basedOn w:val="1"/>
    <w:next w:val="1"/>
    <w:autoRedefine/>
    <w:qFormat/>
    <w:uiPriority w:val="99"/>
    <w:pPr>
      <w:ind w:left="1260" w:leftChars="600"/>
    </w:pPr>
  </w:style>
  <w:style w:type="paragraph" w:styleId="32">
    <w:name w:val="Subtitle"/>
    <w:basedOn w:val="1"/>
    <w:next w:val="1"/>
    <w:link w:val="126"/>
    <w:autoRedefine/>
    <w:qFormat/>
    <w:locked/>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autoRedefine/>
    <w:qFormat/>
    <w:uiPriority w:val="99"/>
    <w:pPr>
      <w:ind w:left="2100" w:leftChars="1000"/>
    </w:pPr>
  </w:style>
  <w:style w:type="paragraph" w:styleId="34">
    <w:name w:val="Body Text Indent 3"/>
    <w:basedOn w:val="1"/>
    <w:link w:val="127"/>
    <w:autoRedefine/>
    <w:qFormat/>
    <w:locked/>
    <w:uiPriority w:val="99"/>
    <w:pPr>
      <w:spacing w:after="120"/>
      <w:ind w:left="420" w:leftChars="200"/>
    </w:pPr>
    <w:rPr>
      <w:rFonts w:ascii="Times New Roman" w:hAnsi="Times New Roman"/>
      <w:sz w:val="16"/>
      <w:szCs w:val="16"/>
    </w:rPr>
  </w:style>
  <w:style w:type="paragraph" w:styleId="35">
    <w:name w:val="index 7"/>
    <w:basedOn w:val="1"/>
    <w:next w:val="1"/>
    <w:autoRedefine/>
    <w:semiHidden/>
    <w:qFormat/>
    <w:locked/>
    <w:uiPriority w:val="99"/>
    <w:pPr>
      <w:ind w:left="1200" w:leftChars="1200"/>
    </w:pPr>
    <w:rPr>
      <w:rFonts w:ascii="Times New Roman" w:hAnsi="Times New Roman"/>
      <w:szCs w:val="21"/>
    </w:rPr>
  </w:style>
  <w:style w:type="paragraph" w:styleId="36">
    <w:name w:val="toc 2"/>
    <w:basedOn w:val="1"/>
    <w:next w:val="1"/>
    <w:autoRedefine/>
    <w:qFormat/>
    <w:uiPriority w:val="99"/>
    <w:pPr>
      <w:ind w:left="420" w:leftChars="200"/>
    </w:pPr>
  </w:style>
  <w:style w:type="paragraph" w:styleId="37">
    <w:name w:val="toc 9"/>
    <w:basedOn w:val="1"/>
    <w:next w:val="1"/>
    <w:autoRedefine/>
    <w:qFormat/>
    <w:uiPriority w:val="99"/>
    <w:pPr>
      <w:ind w:left="3360" w:leftChars="1600"/>
    </w:pPr>
  </w:style>
  <w:style w:type="paragraph" w:styleId="38">
    <w:name w:val="Body Text 2"/>
    <w:basedOn w:val="1"/>
    <w:link w:val="64"/>
    <w:autoRedefine/>
    <w:semiHidden/>
    <w:qFormat/>
    <w:uiPriority w:val="99"/>
    <w:pPr>
      <w:spacing w:after="120" w:line="480" w:lineRule="auto"/>
    </w:pPr>
    <w:rPr>
      <w:sz w:val="22"/>
    </w:rPr>
  </w:style>
  <w:style w:type="paragraph" w:styleId="39">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40">
    <w:name w:val="Title"/>
    <w:basedOn w:val="1"/>
    <w:next w:val="1"/>
    <w:link w:val="150"/>
    <w:autoRedefine/>
    <w:qFormat/>
    <w:locked/>
    <w:uiPriority w:val="99"/>
    <w:pPr>
      <w:spacing w:before="100" w:beforeAutospacing="1" w:after="100" w:afterAutospacing="1" w:line="480" w:lineRule="auto"/>
      <w:jc w:val="center"/>
    </w:pPr>
    <w:rPr>
      <w:rFonts w:ascii="Arial" w:hAnsi="Arial" w:cs="Arial"/>
      <w:b/>
      <w:bCs/>
      <w:sz w:val="52"/>
      <w:szCs w:val="32"/>
    </w:rPr>
  </w:style>
  <w:style w:type="paragraph" w:styleId="41">
    <w:name w:val="annotation subject"/>
    <w:basedOn w:val="16"/>
    <w:next w:val="16"/>
    <w:link w:val="113"/>
    <w:autoRedefine/>
    <w:qFormat/>
    <w:locked/>
    <w:uiPriority w:val="0"/>
    <w:pPr>
      <w:tabs>
        <w:tab w:val="left" w:pos="0"/>
      </w:tabs>
      <w:spacing w:after="160" w:line="600" w:lineRule="exact"/>
      <w:ind w:firstLine="803" w:firstLineChars="200"/>
    </w:pPr>
    <w:rPr>
      <w:rFonts w:ascii="Times New Roman" w:hAnsi="Times New Roman" w:eastAsia="仿宋_GB2312" w:cs="宋体"/>
      <w:b/>
      <w:bCs/>
      <w:sz w:val="32"/>
    </w:rPr>
  </w:style>
  <w:style w:type="paragraph" w:styleId="42">
    <w:name w:val="Body Text First Indent"/>
    <w:basedOn w:val="17"/>
    <w:autoRedefine/>
    <w:qFormat/>
    <w:locked/>
    <w:uiPriority w:val="99"/>
    <w:pPr>
      <w:ind w:firstLine="420" w:firstLineChars="100"/>
    </w:pPr>
    <w:rPr>
      <w:sz w:val="21"/>
    </w:rPr>
  </w:style>
  <w:style w:type="table" w:styleId="44">
    <w:name w:val="Table Grid"/>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locked/>
    <w:uiPriority w:val="0"/>
    <w:rPr>
      <w:b/>
      <w:bCs/>
    </w:rPr>
  </w:style>
  <w:style w:type="character" w:styleId="47">
    <w:name w:val="page number"/>
    <w:basedOn w:val="45"/>
    <w:autoRedefine/>
    <w:qFormat/>
    <w:uiPriority w:val="99"/>
    <w:rPr>
      <w:rFonts w:cs="Times New Roman"/>
    </w:rPr>
  </w:style>
  <w:style w:type="character" w:styleId="48">
    <w:name w:val="FollowedHyperlink"/>
    <w:autoRedefine/>
    <w:qFormat/>
    <w:uiPriority w:val="0"/>
    <w:rPr>
      <w:rFonts w:cs="Times New Roman"/>
      <w:color w:val="800080"/>
      <w:u w:val="single"/>
    </w:rPr>
  </w:style>
  <w:style w:type="character" w:styleId="49">
    <w:name w:val="Emphasis"/>
    <w:basedOn w:val="45"/>
    <w:autoRedefine/>
    <w:qFormat/>
    <w:locked/>
    <w:uiPriority w:val="0"/>
    <w:rPr>
      <w:i/>
      <w:iCs/>
    </w:rPr>
  </w:style>
  <w:style w:type="character" w:styleId="50">
    <w:name w:val="Hyperlink"/>
    <w:autoRedefine/>
    <w:qFormat/>
    <w:uiPriority w:val="99"/>
    <w:rPr>
      <w:rFonts w:cs="Times New Roman"/>
      <w:color w:val="0000FF"/>
      <w:u w:val="single"/>
    </w:rPr>
  </w:style>
  <w:style w:type="character" w:styleId="51">
    <w:name w:val="annotation reference"/>
    <w:autoRedefine/>
    <w:qFormat/>
    <w:locked/>
    <w:uiPriority w:val="0"/>
    <w:rPr>
      <w:sz w:val="21"/>
      <w:szCs w:val="21"/>
    </w:rPr>
  </w:style>
  <w:style w:type="paragraph" w:customStyle="1" w:styleId="52">
    <w:name w:val="正文文本缩进1"/>
    <w:basedOn w:val="1"/>
    <w:autoRedefine/>
    <w:qFormat/>
    <w:uiPriority w:val="0"/>
    <w:pPr>
      <w:spacing w:after="120"/>
      <w:ind w:left="420" w:leftChars="200"/>
    </w:pPr>
  </w:style>
  <w:style w:type="paragraph" w:customStyle="1" w:styleId="53">
    <w:name w:val="段"/>
    <w:autoRedefine/>
    <w:qFormat/>
    <w:uiPriority w:val="0"/>
    <w:pPr>
      <w:tabs>
        <w:tab w:val="center" w:pos="4201"/>
        <w:tab w:val="right" w:leader="dot" w:pos="9298"/>
      </w:tabs>
      <w:autoSpaceDE w:val="0"/>
      <w:autoSpaceDN w:val="0"/>
      <w:spacing w:line="360" w:lineRule="auto"/>
      <w:ind w:right="100" w:rightChars="100" w:firstLine="420" w:firstLineChars="200"/>
      <w:jc w:val="both"/>
    </w:pPr>
    <w:rPr>
      <w:rFonts w:ascii="宋体" w:hAnsi="Calibri" w:eastAsia="宋体" w:cs="Times New Roman"/>
      <w:kern w:val="2"/>
      <w:sz w:val="21"/>
      <w:szCs w:val="22"/>
      <w:lang w:val="en-US" w:eastAsia="zh-CN" w:bidi="ar-SA"/>
    </w:rPr>
  </w:style>
  <w:style w:type="character" w:customStyle="1" w:styleId="54">
    <w:name w:val="标题 1 Char"/>
    <w:link w:val="3"/>
    <w:autoRedefine/>
    <w:qFormat/>
    <w:locked/>
    <w:uiPriority w:val="99"/>
    <w:rPr>
      <w:rFonts w:ascii="Times New Roman" w:hAnsi="Times New Roman" w:eastAsia="宋体"/>
      <w:b/>
      <w:kern w:val="44"/>
      <w:sz w:val="44"/>
    </w:rPr>
  </w:style>
  <w:style w:type="character" w:customStyle="1" w:styleId="55">
    <w:name w:val="标题 2 Char"/>
    <w:link w:val="4"/>
    <w:autoRedefine/>
    <w:qFormat/>
    <w:locked/>
    <w:uiPriority w:val="99"/>
    <w:rPr>
      <w:rFonts w:ascii="Arial" w:hAnsi="Arial" w:eastAsia="黑体"/>
      <w:sz w:val="32"/>
    </w:rPr>
  </w:style>
  <w:style w:type="character" w:customStyle="1" w:styleId="56">
    <w:name w:val="标题 3 Char"/>
    <w:link w:val="5"/>
    <w:autoRedefine/>
    <w:qFormat/>
    <w:uiPriority w:val="99"/>
    <w:rPr>
      <w:b/>
      <w:bCs/>
      <w:sz w:val="32"/>
      <w:szCs w:val="32"/>
    </w:rPr>
  </w:style>
  <w:style w:type="character" w:customStyle="1" w:styleId="57">
    <w:name w:val="正文文本 Char"/>
    <w:link w:val="17"/>
    <w:autoRedefine/>
    <w:qFormat/>
    <w:locked/>
    <w:uiPriority w:val="0"/>
    <w:rPr>
      <w:rFonts w:cs="Times New Roman"/>
      <w:kern w:val="2"/>
      <w:sz w:val="22"/>
      <w:szCs w:val="22"/>
    </w:rPr>
  </w:style>
  <w:style w:type="character" w:customStyle="1" w:styleId="58">
    <w:name w:val="正文文本缩进 Char"/>
    <w:link w:val="18"/>
    <w:autoRedefine/>
    <w:qFormat/>
    <w:locked/>
    <w:uiPriority w:val="99"/>
    <w:rPr>
      <w:rFonts w:ascii="Times New Roman" w:hAnsi="Times New Roman" w:cs="Times New Roman"/>
      <w:kern w:val="2"/>
      <w:sz w:val="24"/>
      <w:szCs w:val="24"/>
    </w:rPr>
  </w:style>
  <w:style w:type="character" w:customStyle="1" w:styleId="59">
    <w:name w:val="纯文本 Char1"/>
    <w:link w:val="23"/>
    <w:autoRedefine/>
    <w:qFormat/>
    <w:locked/>
    <w:uiPriority w:val="99"/>
    <w:rPr>
      <w:rFonts w:ascii="宋体" w:hAnsi="Tms Rmn" w:eastAsia="宋体"/>
      <w:sz w:val="21"/>
    </w:rPr>
  </w:style>
  <w:style w:type="character" w:customStyle="1" w:styleId="60">
    <w:name w:val="正文文本缩进 2 Char"/>
    <w:link w:val="26"/>
    <w:autoRedefine/>
    <w:qFormat/>
    <w:locked/>
    <w:uiPriority w:val="99"/>
    <w:rPr>
      <w:rFonts w:ascii="宋体" w:hAnsi="Times New Roman" w:cs="Times New Roman"/>
      <w:sz w:val="32"/>
    </w:rPr>
  </w:style>
  <w:style w:type="character" w:customStyle="1" w:styleId="61">
    <w:name w:val="批注框文本 Char"/>
    <w:link w:val="27"/>
    <w:autoRedefine/>
    <w:qFormat/>
    <w:locked/>
    <w:uiPriority w:val="0"/>
    <w:rPr>
      <w:kern w:val="2"/>
      <w:sz w:val="18"/>
    </w:rPr>
  </w:style>
  <w:style w:type="character" w:customStyle="1" w:styleId="62">
    <w:name w:val="页脚 Char"/>
    <w:link w:val="28"/>
    <w:autoRedefine/>
    <w:qFormat/>
    <w:locked/>
    <w:uiPriority w:val="99"/>
    <w:rPr>
      <w:rFonts w:ascii="Calibri" w:hAnsi="Calibri" w:eastAsia="宋体"/>
      <w:sz w:val="18"/>
    </w:rPr>
  </w:style>
  <w:style w:type="character" w:customStyle="1" w:styleId="63">
    <w:name w:val="页眉 Char"/>
    <w:link w:val="29"/>
    <w:autoRedefine/>
    <w:qFormat/>
    <w:locked/>
    <w:uiPriority w:val="99"/>
    <w:rPr>
      <w:kern w:val="2"/>
      <w:sz w:val="18"/>
    </w:rPr>
  </w:style>
  <w:style w:type="character" w:customStyle="1" w:styleId="64">
    <w:name w:val="正文文本 2 Char"/>
    <w:link w:val="38"/>
    <w:autoRedefine/>
    <w:semiHidden/>
    <w:qFormat/>
    <w:locked/>
    <w:uiPriority w:val="99"/>
    <w:rPr>
      <w:rFonts w:cs="Times New Roman"/>
      <w:kern w:val="2"/>
      <w:sz w:val="22"/>
      <w:szCs w:val="22"/>
    </w:rPr>
  </w:style>
  <w:style w:type="character" w:customStyle="1" w:styleId="65">
    <w:name w:val="正文缩进 Char"/>
    <w:link w:val="13"/>
    <w:autoRedefine/>
    <w:qFormat/>
    <w:locked/>
    <w:uiPriority w:val="99"/>
    <w:rPr>
      <w:rFonts w:eastAsia="宋体"/>
      <w:kern w:val="2"/>
      <w:sz w:val="24"/>
    </w:rPr>
  </w:style>
  <w:style w:type="character" w:customStyle="1" w:styleId="66">
    <w:name w:val="纯文本 Char"/>
    <w:autoRedefine/>
    <w:qFormat/>
    <w:uiPriority w:val="99"/>
    <w:rPr>
      <w:rFonts w:ascii="宋体" w:hAnsi="Courier New" w:eastAsia="宋体"/>
      <w:kern w:val="2"/>
      <w:sz w:val="21"/>
    </w:rPr>
  </w:style>
  <w:style w:type="character" w:customStyle="1" w:styleId="67">
    <w:name w:val="10"/>
    <w:autoRedefine/>
    <w:qFormat/>
    <w:uiPriority w:val="99"/>
    <w:rPr>
      <w:rFonts w:ascii="Times New Roman" w:hAnsi="Times New Roman"/>
    </w:rPr>
  </w:style>
  <w:style w:type="character" w:customStyle="1" w:styleId="68">
    <w:name w:val="15"/>
    <w:autoRedefine/>
    <w:qFormat/>
    <w:uiPriority w:val="99"/>
    <w:rPr>
      <w:rFonts w:ascii="Times New Roman" w:hAnsi="Times New Roman"/>
      <w:color w:val="0000FF"/>
      <w:u w:val="single"/>
    </w:rPr>
  </w:style>
  <w:style w:type="paragraph" w:customStyle="1" w:styleId="69">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正文首行缩进两字符"/>
    <w:basedOn w:val="1"/>
    <w:autoRedefine/>
    <w:qFormat/>
    <w:uiPriority w:val="99"/>
    <w:pPr>
      <w:spacing w:line="360" w:lineRule="auto"/>
      <w:ind w:firstLine="200" w:firstLineChars="200"/>
    </w:pPr>
    <w:rPr>
      <w:rFonts w:ascii="宋体" w:hAnsi="Times New Roman"/>
      <w:szCs w:val="20"/>
    </w:rPr>
  </w:style>
  <w:style w:type="paragraph" w:customStyle="1" w:styleId="71">
    <w:name w:val="列出段落1"/>
    <w:basedOn w:val="1"/>
    <w:link w:val="118"/>
    <w:autoRedefine/>
    <w:qFormat/>
    <w:uiPriority w:val="0"/>
    <w:pPr>
      <w:spacing w:before="100" w:beforeAutospacing="1" w:after="200" w:line="273" w:lineRule="auto"/>
      <w:ind w:firstLine="420" w:firstLineChars="200"/>
      <w:jc w:val="left"/>
    </w:pPr>
    <w:rPr>
      <w:kern w:val="0"/>
      <w:sz w:val="22"/>
    </w:rPr>
  </w:style>
  <w:style w:type="paragraph" w:customStyle="1" w:styleId="72">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3">
    <w:name w:val="列出段落3"/>
    <w:basedOn w:val="1"/>
    <w:autoRedefine/>
    <w:qFormat/>
    <w:uiPriority w:val="34"/>
    <w:pPr>
      <w:spacing w:before="100" w:beforeAutospacing="1" w:after="200" w:line="273" w:lineRule="auto"/>
      <w:ind w:firstLine="420" w:firstLineChars="200"/>
      <w:jc w:val="left"/>
    </w:pPr>
    <w:rPr>
      <w:kern w:val="0"/>
      <w:sz w:val="22"/>
    </w:rPr>
  </w:style>
  <w:style w:type="paragraph" w:customStyle="1" w:styleId="74">
    <w:name w:val="Char Char Char Char Char Char Char"/>
    <w:basedOn w:val="1"/>
    <w:autoRedefine/>
    <w:qFormat/>
    <w:uiPriority w:val="99"/>
    <w:pPr>
      <w:widowControl/>
      <w:snapToGrid w:val="0"/>
      <w:spacing w:line="240" w:lineRule="exact"/>
      <w:jc w:val="left"/>
    </w:pPr>
    <w:rPr>
      <w:rFonts w:ascii="Verdana" w:hAnsi="Verdana"/>
      <w:kern w:val="0"/>
      <w:sz w:val="20"/>
      <w:szCs w:val="20"/>
      <w:lang w:eastAsia="en-US"/>
    </w:rPr>
  </w:style>
  <w:style w:type="paragraph" w:customStyle="1" w:styleId="75">
    <w:name w:val="Char11"/>
    <w:basedOn w:val="1"/>
    <w:autoRedefine/>
    <w:qFormat/>
    <w:uiPriority w:val="99"/>
    <w:rPr>
      <w:rFonts w:ascii="宋体" w:hAnsi="Times New Roman"/>
      <w:kern w:val="0"/>
      <w:sz w:val="34"/>
      <w:szCs w:val="21"/>
    </w:rPr>
  </w:style>
  <w:style w:type="character" w:customStyle="1" w:styleId="76">
    <w:name w:val="textnorm_chn1"/>
    <w:autoRedefine/>
    <w:qFormat/>
    <w:uiPriority w:val="99"/>
    <w:rPr>
      <w:rFonts w:ascii="Arial" w:hAnsi="Arial"/>
      <w:color w:val="21254A"/>
      <w:sz w:val="22"/>
    </w:rPr>
  </w:style>
  <w:style w:type="paragraph" w:customStyle="1" w:styleId="77">
    <w:name w:val="列出段落2"/>
    <w:basedOn w:val="1"/>
    <w:autoRedefine/>
    <w:qFormat/>
    <w:uiPriority w:val="99"/>
    <w:pPr>
      <w:ind w:firstLine="420" w:firstLineChars="200"/>
    </w:pPr>
  </w:style>
  <w:style w:type="paragraph" w:customStyle="1" w:styleId="78">
    <w:name w:val="样式 首行缩进:  2 字符"/>
    <w:basedOn w:val="1"/>
    <w:autoRedefine/>
    <w:qFormat/>
    <w:uiPriority w:val="99"/>
    <w:pPr>
      <w:spacing w:line="400" w:lineRule="exact"/>
      <w:ind w:firstLine="200" w:firstLineChars="200"/>
    </w:pPr>
    <w:rPr>
      <w:rFonts w:cs="宋体"/>
      <w:sz w:val="24"/>
      <w:szCs w:val="24"/>
    </w:rPr>
  </w:style>
  <w:style w:type="paragraph" w:customStyle="1" w:styleId="79">
    <w:name w:val="标题 21"/>
    <w:basedOn w:val="1"/>
    <w:autoRedefine/>
    <w:qFormat/>
    <w:uiPriority w:val="99"/>
    <w:pPr>
      <w:autoSpaceDE w:val="0"/>
      <w:autoSpaceDN w:val="0"/>
      <w:ind w:left="501" w:hanging="401"/>
      <w:jc w:val="left"/>
      <w:outlineLvl w:val="2"/>
    </w:pPr>
    <w:rPr>
      <w:rFonts w:ascii="宋体" w:hAnsi="宋体" w:cs="宋体"/>
      <w:kern w:val="0"/>
      <w:sz w:val="32"/>
      <w:szCs w:val="32"/>
      <w:lang w:eastAsia="en-US"/>
    </w:rPr>
  </w:style>
  <w:style w:type="paragraph" w:customStyle="1" w:styleId="80">
    <w:name w:val="Table Paragraph"/>
    <w:basedOn w:val="1"/>
    <w:autoRedefine/>
    <w:qFormat/>
    <w:uiPriority w:val="99"/>
    <w:pPr>
      <w:autoSpaceDE w:val="0"/>
      <w:autoSpaceDN w:val="0"/>
      <w:jc w:val="left"/>
    </w:pPr>
    <w:rPr>
      <w:rFonts w:ascii="宋体" w:hAnsi="宋体" w:cs="宋体"/>
      <w:kern w:val="0"/>
      <w:sz w:val="22"/>
      <w:lang w:eastAsia="en-US"/>
    </w:rPr>
  </w:style>
  <w:style w:type="paragraph" w:customStyle="1" w:styleId="81">
    <w:name w:val="标题 31"/>
    <w:basedOn w:val="1"/>
    <w:autoRedefine/>
    <w:qFormat/>
    <w:uiPriority w:val="99"/>
    <w:pPr>
      <w:autoSpaceDE w:val="0"/>
      <w:autoSpaceDN w:val="0"/>
      <w:ind w:left="726" w:hanging="489"/>
      <w:jc w:val="left"/>
      <w:outlineLvl w:val="3"/>
    </w:pPr>
    <w:rPr>
      <w:rFonts w:ascii="宋体" w:hAnsi="宋体" w:cs="宋体"/>
      <w:kern w:val="0"/>
      <w:sz w:val="28"/>
      <w:szCs w:val="28"/>
      <w:lang w:eastAsia="en-US"/>
    </w:rPr>
  </w:style>
  <w:style w:type="character" w:customStyle="1" w:styleId="82">
    <w:name w:val="t_con1"/>
    <w:autoRedefine/>
    <w:qFormat/>
    <w:uiPriority w:val="99"/>
  </w:style>
  <w:style w:type="paragraph" w:customStyle="1" w:styleId="83">
    <w:name w:val="样式 我的正文 + 首行缩进:  2 字符 段后: 0.4 行"/>
    <w:basedOn w:val="1"/>
    <w:autoRedefine/>
    <w:qFormat/>
    <w:uiPriority w:val="99"/>
    <w:pPr>
      <w:spacing w:afterLines="40" w:line="300" w:lineRule="auto"/>
      <w:ind w:firstLine="480" w:firstLineChars="200"/>
    </w:pPr>
    <w:rPr>
      <w:rFonts w:ascii="Times New Roman" w:hAnsi="Times New Roman" w:cs="宋体"/>
      <w:sz w:val="24"/>
      <w:szCs w:val="20"/>
    </w:rPr>
  </w:style>
  <w:style w:type="paragraph" w:customStyle="1" w:styleId="84">
    <w:name w:val="表格"/>
    <w:autoRedefine/>
    <w:qFormat/>
    <w:uiPriority w:val="99"/>
    <w:pPr>
      <w:adjustRightInd w:val="0"/>
      <w:snapToGrid w:val="0"/>
    </w:pPr>
    <w:rPr>
      <w:rFonts w:ascii="Times New Roman" w:hAnsi="Times New Roman" w:eastAsia="宋体" w:cs="Times New Roman"/>
      <w:sz w:val="21"/>
      <w:szCs w:val="21"/>
      <w:lang w:val="en-US" w:eastAsia="zh-CN" w:bidi="ar-SA"/>
    </w:rPr>
  </w:style>
  <w:style w:type="paragraph" w:customStyle="1" w:styleId="85">
    <w:name w:val="无间隔1"/>
    <w:autoRedefine/>
    <w:qFormat/>
    <w:uiPriority w:val="99"/>
    <w:rPr>
      <w:rFonts w:ascii="Calibri" w:hAnsi="Calibri" w:eastAsia="宋体" w:cs="Times New Roman"/>
      <w:sz w:val="22"/>
      <w:szCs w:val="22"/>
      <w:lang w:val="en-US" w:eastAsia="zh-CN" w:bidi="ar-SA"/>
    </w:rPr>
  </w:style>
  <w:style w:type="paragraph" w:customStyle="1" w:styleId="86">
    <w:name w:val="列表段落1"/>
    <w:basedOn w:val="1"/>
    <w:autoRedefine/>
    <w:qFormat/>
    <w:uiPriority w:val="34"/>
    <w:pPr>
      <w:ind w:firstLine="420" w:firstLineChars="200"/>
    </w:pPr>
  </w:style>
  <w:style w:type="character" w:customStyle="1" w:styleId="87">
    <w:name w:val="批注文字 Char"/>
    <w:link w:val="16"/>
    <w:autoRedefine/>
    <w:qFormat/>
    <w:uiPriority w:val="0"/>
    <w:rPr>
      <w:rFonts w:ascii="??" w:hAnsi="??" w:eastAsia="Times New Roman"/>
      <w:kern w:val="2"/>
      <w:sz w:val="21"/>
      <w:szCs w:val="22"/>
    </w:rPr>
  </w:style>
  <w:style w:type="paragraph" w:customStyle="1" w:styleId="88">
    <w:name w:val="l正文"/>
    <w:autoRedefine/>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89">
    <w:name w:val="列出段落21"/>
    <w:basedOn w:val="1"/>
    <w:autoRedefine/>
    <w:qFormat/>
    <w:uiPriority w:val="99"/>
    <w:pPr>
      <w:ind w:firstLine="420" w:firstLineChars="200"/>
    </w:pPr>
    <w:rPr>
      <w:rFonts w:ascii="??" w:hAnsi="??" w:eastAsia="Times New Roman"/>
    </w:rPr>
  </w:style>
  <w:style w:type="paragraph" w:customStyle="1" w:styleId="90">
    <w:name w:val="标题 5（有编号）（绿盟科技）"/>
    <w:basedOn w:val="1"/>
    <w:next w:val="9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91">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92">
    <w:name w:val="font51"/>
    <w:autoRedefine/>
    <w:qFormat/>
    <w:uiPriority w:val="0"/>
    <w:rPr>
      <w:rFonts w:hint="eastAsia" w:ascii="微软雅黑" w:hAnsi="微软雅黑" w:eastAsia="微软雅黑" w:cs="微软雅黑"/>
      <w:color w:val="000000"/>
      <w:sz w:val="22"/>
      <w:szCs w:val="22"/>
      <w:u w:val="none"/>
    </w:rPr>
  </w:style>
  <w:style w:type="character" w:customStyle="1" w:styleId="93">
    <w:name w:val="font21"/>
    <w:autoRedefine/>
    <w:qFormat/>
    <w:uiPriority w:val="0"/>
    <w:rPr>
      <w:rFonts w:hint="eastAsia" w:ascii="宋体" w:hAnsi="宋体" w:eastAsia="宋体" w:cs="宋体"/>
      <w:color w:val="000000"/>
      <w:sz w:val="22"/>
      <w:szCs w:val="22"/>
      <w:u w:val="none"/>
    </w:rPr>
  </w:style>
  <w:style w:type="character" w:customStyle="1" w:styleId="94">
    <w:name w:val="font41"/>
    <w:autoRedefine/>
    <w:qFormat/>
    <w:uiPriority w:val="0"/>
    <w:rPr>
      <w:rFonts w:hint="eastAsia" w:ascii="微软雅黑" w:hAnsi="微软雅黑" w:eastAsia="微软雅黑" w:cs="微软雅黑"/>
      <w:color w:val="000000"/>
      <w:sz w:val="22"/>
      <w:szCs w:val="22"/>
      <w:u w:val="none"/>
    </w:rPr>
  </w:style>
  <w:style w:type="character" w:customStyle="1" w:styleId="95">
    <w:name w:val="displayarti"/>
    <w:autoRedefine/>
    <w:qFormat/>
    <w:uiPriority w:val="0"/>
    <w:rPr>
      <w:rFonts w:cs="Times New Roman"/>
      <w:color w:val="FFFFFF"/>
      <w:shd w:val="clear" w:color="auto" w:fill="A00000"/>
    </w:rPr>
  </w:style>
  <w:style w:type="character" w:customStyle="1" w:styleId="96">
    <w:name w:val="未处理的提及1"/>
    <w:autoRedefine/>
    <w:semiHidden/>
    <w:qFormat/>
    <w:uiPriority w:val="0"/>
    <w:rPr>
      <w:rFonts w:cs="Times New Roman"/>
      <w:color w:val="605E5C"/>
      <w:shd w:val="clear" w:color="auto" w:fill="E1DFDD"/>
    </w:rPr>
  </w:style>
  <w:style w:type="character" w:customStyle="1" w:styleId="97">
    <w:name w:val="cfdate"/>
    <w:autoRedefine/>
    <w:qFormat/>
    <w:uiPriority w:val="0"/>
    <w:rPr>
      <w:rFonts w:cs="Times New Roman"/>
      <w:color w:val="333333"/>
      <w:sz w:val="18"/>
      <w:szCs w:val="18"/>
    </w:rPr>
  </w:style>
  <w:style w:type="character" w:customStyle="1" w:styleId="98">
    <w:name w:val="redfilenumber"/>
    <w:autoRedefine/>
    <w:qFormat/>
    <w:uiPriority w:val="0"/>
    <w:rPr>
      <w:rFonts w:cs="Times New Roman"/>
      <w:color w:val="BA2636"/>
      <w:sz w:val="18"/>
      <w:szCs w:val="18"/>
    </w:rPr>
  </w:style>
  <w:style w:type="character" w:customStyle="1" w:styleId="99">
    <w:name w:val="font11"/>
    <w:autoRedefine/>
    <w:qFormat/>
    <w:uiPriority w:val="0"/>
    <w:rPr>
      <w:rFonts w:hint="eastAsia" w:ascii="宋体" w:hAnsi="宋体" w:eastAsia="宋体" w:cs="宋体"/>
      <w:color w:val="000000"/>
      <w:sz w:val="21"/>
      <w:szCs w:val="21"/>
      <w:u w:val="none"/>
    </w:rPr>
  </w:style>
  <w:style w:type="character" w:customStyle="1" w:styleId="100">
    <w:name w:val="font31"/>
    <w:autoRedefine/>
    <w:qFormat/>
    <w:uiPriority w:val="99"/>
    <w:rPr>
      <w:rFonts w:hint="eastAsia" w:ascii="宋体" w:hAnsi="宋体" w:eastAsia="宋体" w:cs="宋体"/>
      <w:color w:val="000000"/>
      <w:sz w:val="20"/>
      <w:szCs w:val="20"/>
      <w:u w:val="none"/>
    </w:rPr>
  </w:style>
  <w:style w:type="character" w:customStyle="1" w:styleId="101">
    <w:name w:val="qxdate"/>
    <w:autoRedefine/>
    <w:qFormat/>
    <w:uiPriority w:val="0"/>
    <w:rPr>
      <w:rFonts w:cs="Times New Roman"/>
      <w:color w:val="333333"/>
      <w:sz w:val="18"/>
      <w:szCs w:val="18"/>
    </w:rPr>
  </w:style>
  <w:style w:type="character" w:customStyle="1" w:styleId="102">
    <w:name w:val="redfilefwwh"/>
    <w:autoRedefine/>
    <w:qFormat/>
    <w:uiPriority w:val="0"/>
    <w:rPr>
      <w:rFonts w:cs="Times New Roman"/>
      <w:color w:val="BA2636"/>
      <w:sz w:val="18"/>
      <w:szCs w:val="18"/>
    </w:rPr>
  </w:style>
  <w:style w:type="character" w:customStyle="1" w:styleId="103">
    <w:name w:val="gjfg"/>
    <w:autoRedefine/>
    <w:qFormat/>
    <w:uiPriority w:val="0"/>
    <w:rPr>
      <w:rFonts w:cs="Times New Roman"/>
    </w:rPr>
  </w:style>
  <w:style w:type="paragraph" w:customStyle="1" w:styleId="104">
    <w:name w:val="msolistparagraph"/>
    <w:basedOn w:val="1"/>
    <w:autoRedefine/>
    <w:qFormat/>
    <w:uiPriority w:val="0"/>
    <w:pPr>
      <w:ind w:firstLine="420" w:firstLineChars="200"/>
    </w:pPr>
    <w:rPr>
      <w:rFonts w:hint="eastAsia" w:ascii="等线" w:hAnsi="等线" w:eastAsia="等线"/>
    </w:rPr>
  </w:style>
  <w:style w:type="paragraph" w:customStyle="1" w:styleId="105">
    <w:name w:val="Y-正文"/>
    <w:basedOn w:val="1"/>
    <w:autoRedefine/>
    <w:qFormat/>
    <w:uiPriority w:val="0"/>
    <w:pPr>
      <w:spacing w:line="600" w:lineRule="exact"/>
      <w:ind w:firstLine="640" w:firstLineChars="200"/>
    </w:pPr>
    <w:rPr>
      <w:rFonts w:ascii="Times New Roman" w:hAnsi="Times New Roman" w:eastAsia="仿宋"/>
      <w:kern w:val="0"/>
      <w:sz w:val="32"/>
      <w:szCs w:val="32"/>
    </w:rPr>
  </w:style>
  <w:style w:type="paragraph" w:customStyle="1" w:styleId="106">
    <w:name w:val="样式2"/>
    <w:basedOn w:val="107"/>
    <w:autoRedefine/>
    <w:qFormat/>
    <w:uiPriority w:val="99"/>
    <w:rPr>
      <w:rFonts w:ascii="黑体" w:hAnsi="黑体" w:eastAsia="黑体"/>
      <w:sz w:val="36"/>
      <w:szCs w:val="36"/>
    </w:rPr>
  </w:style>
  <w:style w:type="paragraph" w:customStyle="1" w:styleId="107">
    <w:name w:val="样式1"/>
    <w:basedOn w:val="3"/>
    <w:autoRedefine/>
    <w:qFormat/>
    <w:uiPriority w:val="99"/>
    <w:pPr>
      <w:spacing w:before="120" w:after="120"/>
      <w:jc w:val="center"/>
    </w:pPr>
    <w:rPr>
      <w:rFonts w:ascii="??" w:hAnsi="??" w:eastAsia="Times New Roman"/>
      <w:sz w:val="32"/>
      <w:szCs w:val="32"/>
    </w:rPr>
  </w:style>
  <w:style w:type="paragraph" w:customStyle="1" w:styleId="108">
    <w:name w:val="列出段落4"/>
    <w:basedOn w:val="1"/>
    <w:autoRedefine/>
    <w:qFormat/>
    <w:uiPriority w:val="34"/>
    <w:pPr>
      <w:ind w:firstLine="420" w:firstLineChars="200"/>
    </w:pPr>
    <w:rPr>
      <w:rFonts w:ascii="??" w:hAnsi="??" w:eastAsia="Times New Roman"/>
    </w:rPr>
  </w:style>
  <w:style w:type="character" w:customStyle="1" w:styleId="109">
    <w:name w:val="页眉 字符"/>
    <w:autoRedefine/>
    <w:qFormat/>
    <w:locked/>
    <w:uiPriority w:val="0"/>
    <w:rPr>
      <w:rFonts w:cs="Times New Roman"/>
      <w:sz w:val="18"/>
      <w:szCs w:val="18"/>
    </w:rPr>
  </w:style>
  <w:style w:type="character" w:customStyle="1" w:styleId="110">
    <w:name w:val="批注文字 字符"/>
    <w:autoRedefine/>
    <w:qFormat/>
    <w:uiPriority w:val="99"/>
    <w:rPr>
      <w:rFonts w:ascii="??" w:hAnsi="??" w:eastAsia="Times New Roman"/>
      <w:kern w:val="2"/>
      <w:sz w:val="21"/>
      <w:szCs w:val="22"/>
    </w:rPr>
  </w:style>
  <w:style w:type="paragraph" w:customStyle="1" w:styleId="111">
    <w:name w:val="_Style 88"/>
    <w:basedOn w:val="1"/>
    <w:next w:val="108"/>
    <w:autoRedefine/>
    <w:qFormat/>
    <w:uiPriority w:val="34"/>
    <w:pPr>
      <w:ind w:firstLine="420" w:firstLineChars="200"/>
    </w:pPr>
    <w:rPr>
      <w:rFonts w:ascii="Times New Roman" w:hAnsi="Times New Roman"/>
      <w:szCs w:val="24"/>
    </w:rPr>
  </w:style>
  <w:style w:type="character" w:customStyle="1" w:styleId="112">
    <w:name w:val="标题三"/>
    <w:autoRedefine/>
    <w:qFormat/>
    <w:uiPriority w:val="0"/>
    <w:rPr>
      <w:rFonts w:ascii="Calibri" w:hAnsi="Calibri" w:eastAsia="仿宋"/>
      <w:b/>
      <w:sz w:val="24"/>
    </w:rPr>
  </w:style>
  <w:style w:type="character" w:customStyle="1" w:styleId="113">
    <w:name w:val="批注主题 Char"/>
    <w:basedOn w:val="87"/>
    <w:link w:val="41"/>
    <w:autoRedefine/>
    <w:qFormat/>
    <w:uiPriority w:val="0"/>
    <w:rPr>
      <w:rFonts w:ascii="Times New Roman" w:hAnsi="Times New Roman" w:eastAsia="仿宋_GB2312" w:cs="宋体"/>
      <w:b/>
      <w:bCs/>
      <w:kern w:val="2"/>
      <w:sz w:val="32"/>
      <w:szCs w:val="22"/>
    </w:rPr>
  </w:style>
  <w:style w:type="paragraph" w:customStyle="1" w:styleId="114">
    <w:name w:val="正文样式1"/>
    <w:basedOn w:val="1"/>
    <w:autoRedefine/>
    <w:qFormat/>
    <w:uiPriority w:val="0"/>
    <w:pPr>
      <w:spacing w:line="300" w:lineRule="auto"/>
      <w:ind w:firstLine="560" w:firstLineChars="200"/>
    </w:pPr>
    <w:rPr>
      <w:rFonts w:ascii="楷体_GB2312" w:hAnsi="Times New Roman" w:eastAsia="楷体_GB2312"/>
      <w:kern w:val="0"/>
      <w:sz w:val="28"/>
      <w:szCs w:val="20"/>
    </w:rPr>
  </w:style>
  <w:style w:type="paragraph" w:customStyle="1" w:styleId="115">
    <w:name w:val="表格文字"/>
    <w:autoRedefine/>
    <w:qFormat/>
    <w:uiPriority w:val="0"/>
    <w:pPr>
      <w:spacing w:line="360" w:lineRule="auto"/>
    </w:pPr>
    <w:rPr>
      <w:rFonts w:ascii="Calibri" w:hAnsi="Calibri" w:eastAsia="宋体" w:cs="Times New Roman"/>
      <w:kern w:val="2"/>
      <w:sz w:val="21"/>
      <w:szCs w:val="21"/>
      <w:lang w:val="en-US" w:eastAsia="zh-CN" w:bidi="ar-SA"/>
    </w:rPr>
  </w:style>
  <w:style w:type="character" w:customStyle="1" w:styleId="116">
    <w:name w:val="批注文字 Char1"/>
    <w:autoRedefine/>
    <w:qFormat/>
    <w:locked/>
    <w:uiPriority w:val="99"/>
    <w:rPr>
      <w:rFonts w:ascii="??" w:hAnsi="??" w:eastAsia="Times New Roman"/>
      <w:kern w:val="2"/>
      <w:sz w:val="21"/>
      <w:szCs w:val="22"/>
    </w:rPr>
  </w:style>
  <w:style w:type="paragraph" w:customStyle="1" w:styleId="117">
    <w:name w:val="列出段落11"/>
    <w:basedOn w:val="1"/>
    <w:autoRedefine/>
    <w:qFormat/>
    <w:uiPriority w:val="34"/>
    <w:pPr>
      <w:spacing w:line="360" w:lineRule="auto"/>
      <w:ind w:firstLine="420" w:firstLineChars="200"/>
    </w:pPr>
    <w:rPr>
      <w:rFonts w:ascii="Times New Roman" w:hAnsi="Times New Roman" w:eastAsia="Times New Roman"/>
      <w:sz w:val="24"/>
      <w:szCs w:val="24"/>
    </w:rPr>
  </w:style>
  <w:style w:type="character" w:customStyle="1" w:styleId="118">
    <w:name w:val="列出段落 Char"/>
    <w:link w:val="71"/>
    <w:autoRedefine/>
    <w:qFormat/>
    <w:locked/>
    <w:uiPriority w:val="99"/>
    <w:rPr>
      <w:sz w:val="22"/>
      <w:szCs w:val="22"/>
    </w:rPr>
  </w:style>
  <w:style w:type="character" w:customStyle="1" w:styleId="119">
    <w:name w:val="文档结构图 Char"/>
    <w:basedOn w:val="45"/>
    <w:link w:val="15"/>
    <w:autoRedefine/>
    <w:qFormat/>
    <w:uiPriority w:val="0"/>
    <w:rPr>
      <w:rFonts w:ascii="宋体"/>
      <w:kern w:val="2"/>
      <w:sz w:val="18"/>
      <w:szCs w:val="18"/>
    </w:rPr>
  </w:style>
  <w:style w:type="character" w:customStyle="1" w:styleId="120">
    <w:name w:val="标题 4 Char"/>
    <w:basedOn w:val="45"/>
    <w:link w:val="6"/>
    <w:autoRedefine/>
    <w:qFormat/>
    <w:uiPriority w:val="99"/>
    <w:rPr>
      <w:rFonts w:ascii="Arial" w:hAnsi="Arial" w:eastAsia="黑体" w:cs="Arial"/>
      <w:b/>
      <w:bCs/>
      <w:kern w:val="2"/>
      <w:sz w:val="28"/>
      <w:szCs w:val="28"/>
    </w:rPr>
  </w:style>
  <w:style w:type="character" w:customStyle="1" w:styleId="121">
    <w:name w:val="标题 5 Char"/>
    <w:basedOn w:val="45"/>
    <w:link w:val="7"/>
    <w:autoRedefine/>
    <w:qFormat/>
    <w:uiPriority w:val="99"/>
    <w:rPr>
      <w:rFonts w:ascii="Times New Roman" w:hAnsi="Times New Roman"/>
      <w:b/>
      <w:bCs/>
      <w:kern w:val="2"/>
      <w:sz w:val="28"/>
      <w:szCs w:val="28"/>
    </w:rPr>
  </w:style>
  <w:style w:type="character" w:customStyle="1" w:styleId="122">
    <w:name w:val="标题 6 Char"/>
    <w:basedOn w:val="45"/>
    <w:link w:val="8"/>
    <w:autoRedefine/>
    <w:qFormat/>
    <w:uiPriority w:val="99"/>
    <w:rPr>
      <w:rFonts w:ascii="Cambria" w:hAnsi="Cambria" w:cs="Cambria"/>
      <w:b/>
      <w:bCs/>
      <w:kern w:val="2"/>
      <w:sz w:val="24"/>
      <w:szCs w:val="24"/>
    </w:rPr>
  </w:style>
  <w:style w:type="character" w:customStyle="1" w:styleId="123">
    <w:name w:val="标题 7 Char"/>
    <w:basedOn w:val="45"/>
    <w:link w:val="9"/>
    <w:autoRedefine/>
    <w:qFormat/>
    <w:uiPriority w:val="99"/>
    <w:rPr>
      <w:rFonts w:cs="Calibri"/>
      <w:b/>
      <w:bCs/>
      <w:kern w:val="2"/>
      <w:sz w:val="24"/>
      <w:szCs w:val="24"/>
    </w:rPr>
  </w:style>
  <w:style w:type="character" w:customStyle="1" w:styleId="124">
    <w:name w:val="标题 8 Char"/>
    <w:basedOn w:val="45"/>
    <w:link w:val="10"/>
    <w:autoRedefine/>
    <w:qFormat/>
    <w:uiPriority w:val="99"/>
    <w:rPr>
      <w:rFonts w:ascii="Cambria" w:hAnsi="Cambria" w:cs="Cambria"/>
      <w:kern w:val="2"/>
      <w:sz w:val="24"/>
      <w:szCs w:val="24"/>
    </w:rPr>
  </w:style>
  <w:style w:type="character" w:customStyle="1" w:styleId="125">
    <w:name w:val="标题 9 Char"/>
    <w:basedOn w:val="45"/>
    <w:link w:val="11"/>
    <w:autoRedefine/>
    <w:qFormat/>
    <w:uiPriority w:val="99"/>
    <w:rPr>
      <w:rFonts w:ascii="Cambria" w:hAnsi="Cambria" w:cs="Cambria"/>
      <w:kern w:val="2"/>
      <w:sz w:val="21"/>
      <w:szCs w:val="21"/>
    </w:rPr>
  </w:style>
  <w:style w:type="character" w:customStyle="1" w:styleId="126">
    <w:name w:val="副标题 Char"/>
    <w:basedOn w:val="45"/>
    <w:link w:val="32"/>
    <w:autoRedefine/>
    <w:qFormat/>
    <w:uiPriority w:val="99"/>
    <w:rPr>
      <w:rFonts w:ascii="Cambria" w:hAnsi="Cambria" w:cs="Cambria"/>
      <w:b/>
      <w:bCs/>
      <w:kern w:val="28"/>
      <w:sz w:val="32"/>
      <w:szCs w:val="32"/>
    </w:rPr>
  </w:style>
  <w:style w:type="character" w:customStyle="1" w:styleId="127">
    <w:name w:val="正文文本缩进 3 Char"/>
    <w:basedOn w:val="45"/>
    <w:link w:val="34"/>
    <w:autoRedefine/>
    <w:qFormat/>
    <w:uiPriority w:val="99"/>
    <w:rPr>
      <w:rFonts w:ascii="Times New Roman" w:hAnsi="Times New Roman"/>
      <w:kern w:val="2"/>
      <w:sz w:val="16"/>
      <w:szCs w:val="16"/>
    </w:rPr>
  </w:style>
  <w:style w:type="character" w:customStyle="1" w:styleId="128">
    <w:name w:val="Heading 2 Char"/>
    <w:basedOn w:val="45"/>
    <w:autoRedefine/>
    <w:semiHidden/>
    <w:qFormat/>
    <w:locked/>
    <w:uiPriority w:val="99"/>
    <w:rPr>
      <w:rFonts w:ascii="Cambria" w:hAnsi="Cambria" w:eastAsia="宋体" w:cs="Cambria"/>
      <w:b/>
      <w:bCs/>
      <w:sz w:val="32"/>
      <w:szCs w:val="32"/>
    </w:rPr>
  </w:style>
  <w:style w:type="paragraph" w:customStyle="1" w:styleId="129">
    <w:name w:val="正文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character" w:customStyle="1" w:styleId="130">
    <w:name w:val="（符号）邀请函中一、"/>
    <w:basedOn w:val="45"/>
    <w:autoRedefine/>
    <w:qFormat/>
    <w:uiPriority w:val="99"/>
    <w:rPr>
      <w:rFonts w:ascii="黑体" w:hAnsi="黑体" w:eastAsia="黑体" w:cs="黑体"/>
      <w:b/>
      <w:bCs/>
      <w:sz w:val="24"/>
      <w:szCs w:val="24"/>
    </w:rPr>
  </w:style>
  <w:style w:type="character" w:customStyle="1" w:styleId="131">
    <w:name w:val="Char Char9"/>
    <w:autoRedefine/>
    <w:qFormat/>
    <w:uiPriority w:val="99"/>
    <w:rPr>
      <w:kern w:val="2"/>
      <w:sz w:val="21"/>
      <w:szCs w:val="21"/>
    </w:rPr>
  </w:style>
  <w:style w:type="paragraph" w:customStyle="1" w:styleId="132">
    <w:name w:val="GW-正文"/>
    <w:basedOn w:val="1"/>
    <w:link w:val="133"/>
    <w:autoRedefine/>
    <w:qFormat/>
    <w:uiPriority w:val="99"/>
    <w:pPr>
      <w:spacing w:line="360" w:lineRule="auto"/>
      <w:ind w:firstLine="200" w:firstLineChars="200"/>
    </w:pPr>
    <w:rPr>
      <w:rFonts w:ascii="Times New Roman" w:hAnsi="Times New Roman" w:eastAsia="仿宋_GB2312"/>
      <w:kern w:val="0"/>
      <w:sz w:val="24"/>
      <w:szCs w:val="24"/>
    </w:rPr>
  </w:style>
  <w:style w:type="character" w:customStyle="1" w:styleId="133">
    <w:name w:val="GW-正文 Char"/>
    <w:link w:val="132"/>
    <w:autoRedefine/>
    <w:qFormat/>
    <w:locked/>
    <w:uiPriority w:val="99"/>
    <w:rPr>
      <w:rFonts w:ascii="Times New Roman" w:hAnsi="Times New Roman" w:eastAsia="仿宋_GB2312"/>
      <w:sz w:val="24"/>
      <w:szCs w:val="24"/>
    </w:rPr>
  </w:style>
  <w:style w:type="paragraph" w:styleId="134">
    <w:name w:val="List Paragraph"/>
    <w:basedOn w:val="1"/>
    <w:autoRedefine/>
    <w:qFormat/>
    <w:uiPriority w:val="0"/>
    <w:pPr>
      <w:ind w:firstLine="420" w:firstLineChars="200"/>
    </w:pPr>
    <w:rPr>
      <w:rFonts w:ascii="Times New Roman" w:hAnsi="Times New Roman"/>
      <w:kern w:val="0"/>
      <w:sz w:val="24"/>
      <w:szCs w:val="24"/>
    </w:rPr>
  </w:style>
  <w:style w:type="paragraph" w:customStyle="1" w:styleId="135">
    <w:name w:val="Char Char Char Char Char Char Char Char Char Char Char Char Char Char1 Char Char Char Char"/>
    <w:basedOn w:val="1"/>
    <w:autoRedefine/>
    <w:qFormat/>
    <w:uiPriority w:val="99"/>
    <w:rPr>
      <w:rFonts w:ascii="Times New Roman" w:hAnsi="Times New Roman"/>
      <w:szCs w:val="21"/>
    </w:rPr>
  </w:style>
  <w:style w:type="paragraph" w:customStyle="1" w:styleId="136">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137">
    <w:name w:val="正文缩进 Char1"/>
    <w:autoRedefine/>
    <w:qFormat/>
    <w:locked/>
    <w:uiPriority w:val="99"/>
    <w:rPr>
      <w:rFonts w:eastAsia="宋体"/>
      <w:kern w:val="2"/>
      <w:sz w:val="24"/>
      <w:szCs w:val="24"/>
      <w:lang w:val="en-US" w:eastAsia="zh-CN"/>
    </w:rPr>
  </w:style>
  <w:style w:type="paragraph" w:customStyle="1" w:styleId="138">
    <w:name w:val="Plain Text1"/>
    <w:basedOn w:val="1"/>
    <w:autoRedefine/>
    <w:qFormat/>
    <w:uiPriority w:val="99"/>
    <w:pPr>
      <w:adjustRightInd w:val="0"/>
      <w:jc w:val="left"/>
      <w:textAlignment w:val="baseline"/>
    </w:pPr>
    <w:rPr>
      <w:rFonts w:ascii="宋体" w:hAnsi="Courier New" w:cs="宋体"/>
      <w:sz w:val="24"/>
      <w:szCs w:val="24"/>
    </w:rPr>
  </w:style>
  <w:style w:type="character" w:customStyle="1" w:styleId="139">
    <w:name w:val="Char Char3"/>
    <w:autoRedefine/>
    <w:qFormat/>
    <w:uiPriority w:val="99"/>
    <w:rPr>
      <w:rFonts w:ascii="Arial" w:hAnsi="Arial" w:eastAsia="黑体" w:cs="Arial"/>
      <w:b/>
      <w:bCs/>
      <w:kern w:val="2"/>
      <w:sz w:val="32"/>
      <w:szCs w:val="32"/>
      <w:lang w:val="en-US" w:eastAsia="zh-CN"/>
    </w:rPr>
  </w:style>
  <w:style w:type="character" w:customStyle="1" w:styleId="140">
    <w:name w:val="Char Char Char"/>
    <w:link w:val="141"/>
    <w:autoRedefine/>
    <w:qFormat/>
    <w:locked/>
    <w:uiPriority w:val="99"/>
    <w:rPr>
      <w:rFonts w:ascii="Arial" w:hAnsi="Arial" w:eastAsia="黑体" w:cs="Arial"/>
      <w:b/>
      <w:bCs/>
      <w:kern w:val="2"/>
      <w:sz w:val="32"/>
      <w:szCs w:val="32"/>
    </w:rPr>
  </w:style>
  <w:style w:type="paragraph" w:customStyle="1" w:styleId="141">
    <w:name w:val="Char"/>
    <w:basedOn w:val="1"/>
    <w:link w:val="140"/>
    <w:autoRedefine/>
    <w:qFormat/>
    <w:uiPriority w:val="99"/>
    <w:rPr>
      <w:rFonts w:ascii="Arial" w:hAnsi="Arial" w:eastAsia="黑体" w:cs="Arial"/>
      <w:b/>
      <w:bCs/>
      <w:sz w:val="32"/>
      <w:szCs w:val="32"/>
    </w:rPr>
  </w:style>
  <w:style w:type="character" w:customStyle="1" w:styleId="142">
    <w:name w:val="无间距字符"/>
    <w:link w:val="143"/>
    <w:autoRedefine/>
    <w:qFormat/>
    <w:locked/>
    <w:uiPriority w:val="99"/>
    <w:rPr>
      <w:rFonts w:cs="Calibri"/>
      <w:sz w:val="22"/>
      <w:szCs w:val="22"/>
    </w:rPr>
  </w:style>
  <w:style w:type="paragraph" w:customStyle="1" w:styleId="143">
    <w:name w:val="无间距"/>
    <w:link w:val="142"/>
    <w:autoRedefine/>
    <w:qFormat/>
    <w:uiPriority w:val="99"/>
    <w:rPr>
      <w:rFonts w:ascii="Calibri" w:hAnsi="Calibri" w:eastAsia="宋体" w:cs="Calibri"/>
      <w:sz w:val="22"/>
      <w:szCs w:val="22"/>
      <w:lang w:val="en-US" w:eastAsia="zh-CN" w:bidi="ar-SA"/>
    </w:rPr>
  </w:style>
  <w:style w:type="character" w:customStyle="1" w:styleId="144">
    <w:name w:val="Title Char"/>
    <w:autoRedefine/>
    <w:qFormat/>
    <w:locked/>
    <w:uiPriority w:val="99"/>
    <w:rPr>
      <w:rFonts w:ascii="Cambria" w:hAnsi="Cambria" w:cs="Cambria"/>
      <w:b/>
      <w:bCs/>
      <w:kern w:val="2"/>
      <w:sz w:val="32"/>
      <w:szCs w:val="32"/>
    </w:rPr>
  </w:style>
  <w:style w:type="character" w:customStyle="1" w:styleId="145">
    <w:name w:val="tdrownotice1"/>
    <w:autoRedefine/>
    <w:qFormat/>
    <w:uiPriority w:val="99"/>
    <w:rPr>
      <w:sz w:val="22"/>
      <w:szCs w:val="22"/>
    </w:rPr>
  </w:style>
  <w:style w:type="character" w:customStyle="1" w:styleId="146">
    <w:name w:val="页眉 Char1"/>
    <w:basedOn w:val="45"/>
    <w:autoRedefine/>
    <w:semiHidden/>
    <w:qFormat/>
    <w:uiPriority w:val="99"/>
    <w:rPr>
      <w:kern w:val="2"/>
      <w:sz w:val="18"/>
      <w:szCs w:val="18"/>
    </w:rPr>
  </w:style>
  <w:style w:type="character" w:customStyle="1" w:styleId="147">
    <w:name w:val="正文文本缩进 Char1"/>
    <w:basedOn w:val="45"/>
    <w:autoRedefine/>
    <w:semiHidden/>
    <w:qFormat/>
    <w:uiPriority w:val="99"/>
    <w:rPr>
      <w:kern w:val="2"/>
      <w:sz w:val="21"/>
      <w:szCs w:val="21"/>
    </w:rPr>
  </w:style>
  <w:style w:type="character" w:customStyle="1" w:styleId="148">
    <w:name w:val="批注主题 Char1"/>
    <w:basedOn w:val="116"/>
    <w:autoRedefine/>
    <w:qFormat/>
    <w:uiPriority w:val="99"/>
    <w:rPr>
      <w:rFonts w:ascii="Times New Roman" w:hAnsi="Times New Roman" w:eastAsia="宋体" w:cs="Times New Roman"/>
      <w:b/>
      <w:bCs/>
      <w:kern w:val="2"/>
      <w:sz w:val="24"/>
      <w:szCs w:val="24"/>
    </w:rPr>
  </w:style>
  <w:style w:type="character" w:customStyle="1" w:styleId="149">
    <w:name w:val="日期 Char"/>
    <w:basedOn w:val="45"/>
    <w:link w:val="25"/>
    <w:autoRedefine/>
    <w:qFormat/>
    <w:locked/>
    <w:uiPriority w:val="99"/>
    <w:rPr>
      <w:sz w:val="24"/>
    </w:rPr>
  </w:style>
  <w:style w:type="character" w:customStyle="1" w:styleId="150">
    <w:name w:val="标题 Char"/>
    <w:basedOn w:val="45"/>
    <w:link w:val="40"/>
    <w:autoRedefine/>
    <w:qFormat/>
    <w:locked/>
    <w:uiPriority w:val="99"/>
    <w:rPr>
      <w:rFonts w:ascii="Arial" w:hAnsi="Arial" w:cs="Arial"/>
      <w:b/>
      <w:bCs/>
      <w:kern w:val="2"/>
      <w:sz w:val="52"/>
      <w:szCs w:val="32"/>
    </w:rPr>
  </w:style>
  <w:style w:type="character" w:customStyle="1" w:styleId="151">
    <w:name w:val="标题 Char1"/>
    <w:basedOn w:val="45"/>
    <w:autoRedefine/>
    <w:qFormat/>
    <w:uiPriority w:val="99"/>
    <w:rPr>
      <w:rFonts w:ascii="Cambria" w:hAnsi="Cambria" w:eastAsia="宋体" w:cs="Cambria"/>
      <w:b/>
      <w:bCs/>
      <w:kern w:val="2"/>
      <w:sz w:val="32"/>
      <w:szCs w:val="32"/>
    </w:rPr>
  </w:style>
  <w:style w:type="character" w:customStyle="1" w:styleId="152">
    <w:name w:val="页脚 Char1"/>
    <w:basedOn w:val="45"/>
    <w:autoRedefine/>
    <w:semiHidden/>
    <w:qFormat/>
    <w:uiPriority w:val="99"/>
    <w:rPr>
      <w:kern w:val="2"/>
      <w:sz w:val="18"/>
      <w:szCs w:val="18"/>
    </w:rPr>
  </w:style>
  <w:style w:type="paragraph" w:customStyle="1" w:styleId="153">
    <w:name w:val="Char1"/>
    <w:basedOn w:val="1"/>
    <w:autoRedefine/>
    <w:qFormat/>
    <w:uiPriority w:val="99"/>
    <w:rPr>
      <w:rFonts w:ascii="Times New Roman" w:hAnsi="Times New Roman"/>
      <w:szCs w:val="21"/>
    </w:rPr>
  </w:style>
  <w:style w:type="paragraph" w:customStyle="1" w:styleId="15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kern w:val="2"/>
      <w:sz w:val="28"/>
      <w:szCs w:val="28"/>
    </w:rPr>
  </w:style>
  <w:style w:type="paragraph" w:customStyle="1" w:styleId="155">
    <w:name w:val="样式 首行缩进:  2 字符1"/>
    <w:basedOn w:val="1"/>
    <w:autoRedefine/>
    <w:qFormat/>
    <w:uiPriority w:val="99"/>
    <w:pPr>
      <w:spacing w:line="400" w:lineRule="exact"/>
      <w:ind w:firstLine="200" w:firstLineChars="200"/>
    </w:pPr>
    <w:rPr>
      <w:rFonts w:ascii="Times New Roman" w:hAnsi="Times New Roman"/>
      <w:sz w:val="24"/>
      <w:szCs w:val="24"/>
    </w:rPr>
  </w:style>
  <w:style w:type="paragraph" w:customStyle="1" w:styleId="156">
    <w:name w:val="Char2"/>
    <w:basedOn w:val="1"/>
    <w:autoRedefine/>
    <w:qFormat/>
    <w:uiPriority w:val="99"/>
    <w:rPr>
      <w:rFonts w:ascii="Times New Roman" w:hAnsi="Times New Roman"/>
      <w:szCs w:val="21"/>
    </w:rPr>
  </w:style>
  <w:style w:type="paragraph" w:customStyle="1" w:styleId="157">
    <w:name w:val="bf.1"/>
    <w:basedOn w:val="13"/>
    <w:autoRedefine/>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kern w:val="0"/>
      <w:szCs w:val="24"/>
    </w:rPr>
  </w:style>
  <w:style w:type="paragraph" w:customStyle="1" w:styleId="158">
    <w:name w:val="第一章"/>
    <w:basedOn w:val="1"/>
    <w:next w:val="1"/>
    <w:autoRedefine/>
    <w:qFormat/>
    <w:uiPriority w:val="99"/>
    <w:pPr>
      <w:tabs>
        <w:tab w:val="left" w:pos="0"/>
      </w:tabs>
      <w:spacing w:line="360" w:lineRule="auto"/>
      <w:ind w:hanging="500" w:hangingChars="500"/>
    </w:pPr>
    <w:rPr>
      <w:rFonts w:ascii="Times New Roman" w:hAnsi="Times New Roman" w:eastAsia="黑体"/>
      <w:sz w:val="44"/>
      <w:szCs w:val="44"/>
    </w:rPr>
  </w:style>
  <w:style w:type="paragraph" w:customStyle="1" w:styleId="159">
    <w:name w:val="blockquote"/>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160">
    <w:name w:val="Char Char1 Char"/>
    <w:basedOn w:val="1"/>
    <w:autoRedefine/>
    <w:qFormat/>
    <w:uiPriority w:val="99"/>
    <w:rPr>
      <w:rFonts w:ascii="Times New Roman" w:hAnsi="Times New Roman"/>
      <w:szCs w:val="21"/>
    </w:rPr>
  </w:style>
  <w:style w:type="paragraph" w:customStyle="1" w:styleId="161">
    <w:name w:val="Char Char Char Char"/>
    <w:basedOn w:val="1"/>
    <w:autoRedefine/>
    <w:qFormat/>
    <w:uiPriority w:val="99"/>
    <w:rPr>
      <w:rFonts w:ascii="Times New Roman" w:hAnsi="Times New Roman"/>
      <w:szCs w:val="21"/>
    </w:rPr>
  </w:style>
  <w:style w:type="paragraph" w:customStyle="1" w:styleId="162">
    <w:name w:val="样式3"/>
    <w:basedOn w:val="3"/>
    <w:autoRedefine/>
    <w:qFormat/>
    <w:uiPriority w:val="99"/>
    <w:pPr>
      <w:spacing w:line="576" w:lineRule="auto"/>
    </w:pPr>
    <w:rPr>
      <w:bCs/>
      <w:szCs w:val="44"/>
    </w:rPr>
  </w:style>
  <w:style w:type="paragraph" w:customStyle="1" w:styleId="163">
    <w:name w:val="p0"/>
    <w:basedOn w:val="1"/>
    <w:autoRedefine/>
    <w:qFormat/>
    <w:uiPriority w:val="99"/>
    <w:pPr>
      <w:widowControl/>
    </w:pPr>
    <w:rPr>
      <w:rFonts w:ascii="Times New Roman" w:hAnsi="Times New Roman"/>
      <w:kern w:val="0"/>
      <w:szCs w:val="21"/>
    </w:rPr>
  </w:style>
  <w:style w:type="paragraph" w:customStyle="1" w:styleId="164">
    <w:name w:val="Char Char Char Char Char Char Char Char Char Char Char Char Char"/>
    <w:basedOn w:val="1"/>
    <w:autoRedefine/>
    <w:qFormat/>
    <w:uiPriority w:val="99"/>
    <w:pPr>
      <w:widowControl/>
      <w:spacing w:after="160" w:line="240" w:lineRule="exact"/>
      <w:jc w:val="left"/>
    </w:pPr>
    <w:rPr>
      <w:rFonts w:ascii="Times New Roman" w:hAnsi="Times New Roman"/>
      <w:szCs w:val="21"/>
    </w:rPr>
  </w:style>
  <w:style w:type="paragraph" w:customStyle="1" w:styleId="165">
    <w:name w:val="Blockquote"/>
    <w:basedOn w:val="1"/>
    <w:autoRedefine/>
    <w:qFormat/>
    <w:uiPriority w:val="99"/>
    <w:pPr>
      <w:autoSpaceDE w:val="0"/>
      <w:autoSpaceDN w:val="0"/>
      <w:adjustRightInd w:val="0"/>
      <w:spacing w:before="100" w:after="100"/>
      <w:ind w:left="360"/>
    </w:pPr>
    <w:rPr>
      <w:rFonts w:ascii="Times New Roman" w:hAnsi="Times New Roman"/>
      <w:kern w:val="0"/>
      <w:sz w:val="24"/>
      <w:szCs w:val="24"/>
    </w:rPr>
  </w:style>
  <w:style w:type="paragraph" w:customStyle="1" w:styleId="166">
    <w:name w:val="Char1 Char Char Char"/>
    <w:basedOn w:val="1"/>
    <w:autoRedefine/>
    <w:qFormat/>
    <w:uiPriority w:val="99"/>
    <w:rPr>
      <w:rFonts w:ascii="Times New Roman" w:hAnsi="Times New Roman"/>
      <w:szCs w:val="21"/>
    </w:rPr>
  </w:style>
  <w:style w:type="character" w:customStyle="1" w:styleId="167">
    <w:name w:val="正文文本 Char1"/>
    <w:autoRedefine/>
    <w:qFormat/>
    <w:uiPriority w:val="99"/>
    <w:rPr>
      <w:kern w:val="2"/>
      <w:sz w:val="22"/>
      <w:szCs w:val="22"/>
    </w:rPr>
  </w:style>
  <w:style w:type="character" w:customStyle="1" w:styleId="168">
    <w:name w:val="Intense Quote Char"/>
    <w:autoRedefine/>
    <w:qFormat/>
    <w:locked/>
    <w:uiPriority w:val="99"/>
    <w:rPr>
      <w:b/>
      <w:bCs/>
      <w:i/>
      <w:iCs/>
      <w:color w:val="4F81BD"/>
      <w:kern w:val="2"/>
      <w:sz w:val="22"/>
      <w:szCs w:val="22"/>
    </w:rPr>
  </w:style>
  <w:style w:type="character" w:customStyle="1" w:styleId="169">
    <w:name w:val="不明显强调1"/>
    <w:basedOn w:val="45"/>
    <w:autoRedefine/>
    <w:qFormat/>
    <w:uiPriority w:val="99"/>
    <w:rPr>
      <w:i/>
      <w:iCs/>
      <w:color w:val="808080"/>
    </w:rPr>
  </w:style>
  <w:style w:type="character" w:customStyle="1" w:styleId="170">
    <w:name w:val="标题4 Char Char"/>
    <w:link w:val="171"/>
    <w:autoRedefine/>
    <w:qFormat/>
    <w:locked/>
    <w:uiPriority w:val="99"/>
    <w:rPr>
      <w:rFonts w:ascii="Arial" w:hAnsi="Arial" w:cs="Arial"/>
      <w:b/>
      <w:bCs/>
      <w:sz w:val="32"/>
      <w:szCs w:val="32"/>
    </w:rPr>
  </w:style>
  <w:style w:type="paragraph" w:customStyle="1" w:styleId="171">
    <w:name w:val="标题4"/>
    <w:basedOn w:val="4"/>
    <w:next w:val="20"/>
    <w:link w:val="170"/>
    <w:autoRedefine/>
    <w:qFormat/>
    <w:uiPriority w:val="99"/>
    <w:pPr>
      <w:spacing w:line="413" w:lineRule="auto"/>
    </w:pPr>
    <w:rPr>
      <w:rFonts w:eastAsia="宋体" w:cs="Arial"/>
      <w:b/>
      <w:bCs/>
      <w:szCs w:val="32"/>
    </w:rPr>
  </w:style>
  <w:style w:type="character" w:customStyle="1" w:styleId="172">
    <w:name w:val="标题5 Char Char"/>
    <w:link w:val="173"/>
    <w:autoRedefine/>
    <w:qFormat/>
    <w:locked/>
    <w:uiPriority w:val="99"/>
    <w:rPr>
      <w:rFonts w:ascii="Arial" w:hAnsi="Arial" w:cs="Arial"/>
      <w:b/>
      <w:bCs/>
      <w:sz w:val="32"/>
      <w:szCs w:val="32"/>
    </w:rPr>
  </w:style>
  <w:style w:type="paragraph" w:customStyle="1" w:styleId="173">
    <w:name w:val="标题5"/>
    <w:basedOn w:val="5"/>
    <w:link w:val="172"/>
    <w:autoRedefine/>
    <w:qFormat/>
    <w:uiPriority w:val="99"/>
    <w:rPr>
      <w:rFonts w:ascii="Arial" w:hAnsi="Arial" w:cs="Arial"/>
    </w:rPr>
  </w:style>
  <w:style w:type="character" w:customStyle="1" w:styleId="174">
    <w:name w:val="明显参考1"/>
    <w:basedOn w:val="45"/>
    <w:autoRedefine/>
    <w:qFormat/>
    <w:uiPriority w:val="99"/>
    <w:rPr>
      <w:b/>
      <w:bCs/>
      <w:smallCaps/>
      <w:color w:val="auto"/>
      <w:spacing w:val="5"/>
      <w:u w:val="single"/>
    </w:rPr>
  </w:style>
  <w:style w:type="character" w:customStyle="1" w:styleId="175">
    <w:name w:val="书籍标题1"/>
    <w:basedOn w:val="45"/>
    <w:autoRedefine/>
    <w:qFormat/>
    <w:uiPriority w:val="99"/>
    <w:rPr>
      <w:b/>
      <w:bCs/>
      <w:smallCaps/>
      <w:spacing w:val="5"/>
    </w:rPr>
  </w:style>
  <w:style w:type="character" w:customStyle="1" w:styleId="176">
    <w:name w:val="批注框文本 Char1"/>
    <w:autoRedefine/>
    <w:qFormat/>
    <w:uiPriority w:val="99"/>
    <w:rPr>
      <w:kern w:val="2"/>
      <w:sz w:val="18"/>
      <w:szCs w:val="18"/>
    </w:rPr>
  </w:style>
  <w:style w:type="character" w:customStyle="1" w:styleId="177">
    <w:name w:val="Quote Char"/>
    <w:autoRedefine/>
    <w:qFormat/>
    <w:locked/>
    <w:uiPriority w:val="99"/>
    <w:rPr>
      <w:i/>
      <w:iCs/>
      <w:color w:val="000000"/>
      <w:kern w:val="2"/>
      <w:sz w:val="22"/>
      <w:szCs w:val="22"/>
    </w:rPr>
  </w:style>
  <w:style w:type="character" w:customStyle="1" w:styleId="178">
    <w:name w:val="日期 Char1"/>
    <w:autoRedefine/>
    <w:qFormat/>
    <w:uiPriority w:val="99"/>
    <w:rPr>
      <w:kern w:val="2"/>
      <w:sz w:val="22"/>
      <w:szCs w:val="22"/>
    </w:rPr>
  </w:style>
  <w:style w:type="character" w:customStyle="1" w:styleId="179">
    <w:name w:val="明显强调1"/>
    <w:basedOn w:val="45"/>
    <w:autoRedefine/>
    <w:qFormat/>
    <w:uiPriority w:val="99"/>
    <w:rPr>
      <w:b/>
      <w:bCs/>
      <w:i/>
      <w:iCs/>
      <w:color w:val="4F81BD"/>
    </w:rPr>
  </w:style>
  <w:style w:type="character" w:customStyle="1" w:styleId="180">
    <w:name w:val="textcontents"/>
    <w:autoRedefine/>
    <w:qFormat/>
    <w:uiPriority w:val="99"/>
  </w:style>
  <w:style w:type="character" w:customStyle="1" w:styleId="181">
    <w:name w:val="不明显参考1"/>
    <w:basedOn w:val="45"/>
    <w:autoRedefine/>
    <w:qFormat/>
    <w:uiPriority w:val="99"/>
    <w:rPr>
      <w:smallCaps/>
      <w:color w:val="auto"/>
      <w:u w:val="single"/>
    </w:rPr>
  </w:style>
  <w:style w:type="character" w:customStyle="1" w:styleId="182">
    <w:name w:val="批注文字 Char Char"/>
    <w:autoRedefine/>
    <w:qFormat/>
    <w:uiPriority w:val="99"/>
    <w:rPr>
      <w:rFonts w:ascii="宋体" w:hAnsi="Times New Roman" w:eastAsia="宋体" w:cs="宋体"/>
      <w:sz w:val="20"/>
      <w:szCs w:val="20"/>
    </w:rPr>
  </w:style>
  <w:style w:type="character" w:customStyle="1" w:styleId="183">
    <w:name w:val="Subtitle Char"/>
    <w:autoRedefine/>
    <w:qFormat/>
    <w:locked/>
    <w:uiPriority w:val="99"/>
    <w:rPr>
      <w:rFonts w:ascii="Cambria" w:hAnsi="Cambria" w:cs="Cambria"/>
      <w:b/>
      <w:bCs/>
      <w:kern w:val="28"/>
      <w:sz w:val="32"/>
      <w:szCs w:val="32"/>
    </w:rPr>
  </w:style>
  <w:style w:type="character" w:customStyle="1" w:styleId="184">
    <w:name w:val="文档结构图 Char1"/>
    <w:autoRedefine/>
    <w:qFormat/>
    <w:uiPriority w:val="99"/>
    <w:rPr>
      <w:rFonts w:ascii="宋体" w:cs="宋体"/>
      <w:kern w:val="2"/>
      <w:sz w:val="18"/>
      <w:szCs w:val="18"/>
    </w:rPr>
  </w:style>
  <w:style w:type="paragraph" w:customStyle="1" w:styleId="185">
    <w:name w:val="修订2"/>
    <w:autoRedefine/>
    <w:qFormat/>
    <w:uiPriority w:val="99"/>
    <w:rPr>
      <w:rFonts w:ascii="Times New Roman" w:hAnsi="Times New Roman" w:eastAsia="宋体" w:cs="Times New Roman"/>
      <w:kern w:val="2"/>
      <w:sz w:val="21"/>
      <w:szCs w:val="21"/>
      <w:lang w:val="en-US" w:eastAsia="zh-CN" w:bidi="ar-SA"/>
    </w:rPr>
  </w:style>
  <w:style w:type="character" w:customStyle="1" w:styleId="186">
    <w:name w:val="批注框文本 Char2"/>
    <w:semiHidden/>
    <w:qFormat/>
    <w:uiPriority w:val="99"/>
    <w:rPr>
      <w:kern w:val="2"/>
      <w:sz w:val="18"/>
      <w:szCs w:val="18"/>
    </w:rPr>
  </w:style>
  <w:style w:type="character" w:customStyle="1" w:styleId="187">
    <w:name w:val="批注主题 Char2"/>
    <w:autoRedefine/>
    <w:semiHidden/>
    <w:qFormat/>
    <w:uiPriority w:val="99"/>
    <w:rPr>
      <w:b/>
      <w:bCs/>
      <w:kern w:val="2"/>
      <w:sz w:val="22"/>
      <w:szCs w:val="22"/>
    </w:rPr>
  </w:style>
  <w:style w:type="character" w:customStyle="1" w:styleId="188">
    <w:name w:val="文档结构图 Char2"/>
    <w:autoRedefine/>
    <w:semiHidden/>
    <w:qFormat/>
    <w:uiPriority w:val="99"/>
    <w:rPr>
      <w:rFonts w:ascii="宋体" w:cs="宋体"/>
      <w:kern w:val="2"/>
      <w:sz w:val="18"/>
      <w:szCs w:val="18"/>
    </w:rPr>
  </w:style>
  <w:style w:type="character" w:customStyle="1" w:styleId="189">
    <w:name w:val="日期 Char2"/>
    <w:semiHidden/>
    <w:qFormat/>
    <w:uiPriority w:val="99"/>
    <w:rPr>
      <w:kern w:val="2"/>
      <w:sz w:val="22"/>
      <w:szCs w:val="22"/>
    </w:rPr>
  </w:style>
  <w:style w:type="character" w:customStyle="1" w:styleId="190">
    <w:name w:val="正文文本 Char2"/>
    <w:basedOn w:val="45"/>
    <w:autoRedefine/>
    <w:semiHidden/>
    <w:qFormat/>
    <w:uiPriority w:val="99"/>
    <w:rPr>
      <w:kern w:val="2"/>
      <w:sz w:val="21"/>
      <w:szCs w:val="21"/>
    </w:rPr>
  </w:style>
  <w:style w:type="paragraph" w:customStyle="1" w:styleId="191">
    <w:name w:val="TOC 标题1"/>
    <w:basedOn w:val="3"/>
    <w:next w:val="1"/>
    <w:autoRedefine/>
    <w:qFormat/>
    <w:uiPriority w:val="99"/>
    <w:pPr>
      <w:spacing w:line="576" w:lineRule="auto"/>
      <w:outlineLvl w:val="9"/>
    </w:pPr>
    <w:rPr>
      <w:rFonts w:ascii="Calibri" w:hAnsi="Calibri" w:cs="Calibri"/>
      <w:bCs/>
      <w:szCs w:val="44"/>
    </w:rPr>
  </w:style>
  <w:style w:type="character" w:customStyle="1" w:styleId="192">
    <w:name w:val="副标题 Char1"/>
    <w:basedOn w:val="45"/>
    <w:autoRedefine/>
    <w:qFormat/>
    <w:uiPriority w:val="99"/>
    <w:rPr>
      <w:rFonts w:ascii="Cambria" w:hAnsi="Cambria" w:eastAsia="宋体" w:cs="Cambria"/>
      <w:b/>
      <w:bCs/>
      <w:kern w:val="28"/>
      <w:sz w:val="32"/>
      <w:szCs w:val="32"/>
    </w:rPr>
  </w:style>
  <w:style w:type="paragraph" w:styleId="193">
    <w:name w:val="Intense Quote"/>
    <w:basedOn w:val="1"/>
    <w:next w:val="1"/>
    <w:link w:val="194"/>
    <w:autoRedefine/>
    <w:qFormat/>
    <w:uiPriority w:val="99"/>
    <w:pPr>
      <w:pBdr>
        <w:bottom w:val="single" w:color="4F81BD" w:sz="4" w:space="4"/>
      </w:pBdr>
      <w:spacing w:before="200" w:after="280"/>
      <w:ind w:left="936" w:right="936"/>
    </w:pPr>
    <w:rPr>
      <w:rFonts w:cs="Calibri"/>
      <w:b/>
      <w:bCs/>
      <w:i/>
      <w:iCs/>
      <w:color w:val="4F81BD"/>
      <w:sz w:val="22"/>
    </w:rPr>
  </w:style>
  <w:style w:type="character" w:customStyle="1" w:styleId="194">
    <w:name w:val="明显引用 Char"/>
    <w:basedOn w:val="45"/>
    <w:link w:val="193"/>
    <w:autoRedefine/>
    <w:qFormat/>
    <w:uiPriority w:val="99"/>
    <w:rPr>
      <w:rFonts w:cs="Calibri"/>
      <w:b/>
      <w:bCs/>
      <w:i/>
      <w:iCs/>
      <w:color w:val="4F81BD"/>
      <w:kern w:val="2"/>
      <w:sz w:val="22"/>
      <w:szCs w:val="22"/>
    </w:rPr>
  </w:style>
  <w:style w:type="character" w:customStyle="1" w:styleId="195">
    <w:name w:val="明显引用 Char1"/>
    <w:basedOn w:val="45"/>
    <w:autoRedefine/>
    <w:qFormat/>
    <w:uiPriority w:val="99"/>
    <w:rPr>
      <w:rFonts w:ascii="Times New Roman" w:hAnsi="Times New Roman" w:eastAsia="宋体" w:cs="Times New Roman"/>
      <w:b/>
      <w:bCs/>
      <w:i/>
      <w:iCs/>
      <w:color w:val="4F81BD"/>
      <w:kern w:val="2"/>
      <w:sz w:val="24"/>
      <w:szCs w:val="24"/>
    </w:rPr>
  </w:style>
  <w:style w:type="paragraph" w:customStyle="1" w:styleId="196">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b w:val="0"/>
      <w:bCs w:val="0"/>
      <w:kern w:val="2"/>
      <w:sz w:val="24"/>
      <w:szCs w:val="24"/>
    </w:rPr>
  </w:style>
  <w:style w:type="paragraph" w:customStyle="1" w:styleId="197">
    <w:name w:val="空半行"/>
    <w:basedOn w:val="1"/>
    <w:autoRedefine/>
    <w:qFormat/>
    <w:uiPriority w:val="99"/>
    <w:pPr>
      <w:adjustRightInd w:val="0"/>
      <w:spacing w:line="120" w:lineRule="exact"/>
      <w:textAlignment w:val="baseline"/>
    </w:pPr>
    <w:rPr>
      <w:rFonts w:ascii="Times New Roman" w:hAnsi="Times New Roman" w:eastAsia="仿宋_GB2312"/>
      <w:color w:val="FFFFFF"/>
      <w:kern w:val="0"/>
      <w:sz w:val="30"/>
      <w:szCs w:val="30"/>
    </w:rPr>
  </w:style>
  <w:style w:type="paragraph" w:styleId="198">
    <w:name w:val="No Spacing"/>
    <w:autoRedefine/>
    <w:qFormat/>
    <w:uiPriority w:val="99"/>
    <w:pPr>
      <w:widowControl w:val="0"/>
      <w:jc w:val="both"/>
    </w:pPr>
    <w:rPr>
      <w:rFonts w:ascii="Calibri" w:hAnsi="Calibri" w:eastAsia="宋体" w:cs="Calibri"/>
      <w:kern w:val="2"/>
      <w:sz w:val="21"/>
      <w:szCs w:val="21"/>
      <w:lang w:val="en-US" w:eastAsia="zh-CN" w:bidi="ar-SA"/>
    </w:rPr>
  </w:style>
  <w:style w:type="paragraph" w:styleId="199">
    <w:name w:val="Quote"/>
    <w:basedOn w:val="1"/>
    <w:next w:val="1"/>
    <w:link w:val="200"/>
    <w:autoRedefine/>
    <w:qFormat/>
    <w:uiPriority w:val="99"/>
    <w:rPr>
      <w:rFonts w:cs="Calibri"/>
      <w:i/>
      <w:iCs/>
      <w:color w:val="000000"/>
      <w:sz w:val="22"/>
    </w:rPr>
  </w:style>
  <w:style w:type="character" w:customStyle="1" w:styleId="200">
    <w:name w:val="引用 Char"/>
    <w:basedOn w:val="45"/>
    <w:link w:val="199"/>
    <w:autoRedefine/>
    <w:qFormat/>
    <w:uiPriority w:val="99"/>
    <w:rPr>
      <w:rFonts w:cs="Calibri"/>
      <w:i/>
      <w:iCs/>
      <w:color w:val="000000"/>
      <w:kern w:val="2"/>
      <w:sz w:val="22"/>
      <w:szCs w:val="22"/>
    </w:rPr>
  </w:style>
  <w:style w:type="character" w:customStyle="1" w:styleId="201">
    <w:name w:val="引用 Char1"/>
    <w:basedOn w:val="45"/>
    <w:autoRedefine/>
    <w:qFormat/>
    <w:uiPriority w:val="99"/>
    <w:rPr>
      <w:rFonts w:ascii="Times New Roman" w:hAnsi="Times New Roman" w:eastAsia="宋体" w:cs="Times New Roman"/>
      <w:i/>
      <w:iCs/>
      <w:color w:val="000000"/>
      <w:kern w:val="2"/>
      <w:sz w:val="24"/>
      <w:szCs w:val="24"/>
    </w:rPr>
  </w:style>
  <w:style w:type="paragraph" w:customStyle="1" w:styleId="202">
    <w:name w:val="flNote"/>
    <w:basedOn w:val="1"/>
    <w:autoRedefine/>
    <w:qFormat/>
    <w:uiPriority w:val="99"/>
    <w:pPr>
      <w:adjustRightInd w:val="0"/>
      <w:spacing w:before="320" w:after="160" w:line="360" w:lineRule="atLeast"/>
      <w:jc w:val="center"/>
      <w:textAlignment w:val="baseline"/>
    </w:pPr>
    <w:rPr>
      <w:rFonts w:ascii="Arial" w:hAnsi="Times New Roman" w:eastAsia="黑体" w:cs="Arial"/>
      <w:kern w:val="0"/>
      <w:sz w:val="30"/>
      <w:szCs w:val="30"/>
    </w:rPr>
  </w:style>
  <w:style w:type="paragraph" w:customStyle="1" w:styleId="203">
    <w:name w:val="CD正文"/>
    <w:basedOn w:val="1"/>
    <w:autoRedefine/>
    <w:qFormat/>
    <w:uiPriority w:val="99"/>
    <w:pPr>
      <w:spacing w:line="360" w:lineRule="auto"/>
      <w:ind w:firstLine="493"/>
    </w:pPr>
    <w:rPr>
      <w:rFonts w:ascii="Times New Roman" w:hAnsi="Times New Roman"/>
      <w:sz w:val="30"/>
      <w:szCs w:val="30"/>
    </w:rPr>
  </w:style>
  <w:style w:type="character" w:customStyle="1" w:styleId="204">
    <w:name w:val="NormalCharacter"/>
    <w:autoRedefine/>
    <w:qFormat/>
    <w:uiPriority w:val="0"/>
    <w:rPr>
      <w:kern w:val="2"/>
      <w:sz w:val="21"/>
      <w:szCs w:val="24"/>
      <w:lang w:val="en-US" w:eastAsia="zh-CN" w:bidi="ar-SA"/>
    </w:rPr>
  </w:style>
  <w:style w:type="character" w:customStyle="1" w:styleId="205">
    <w:name w:val="正文首行缩进 2 Char"/>
    <w:basedOn w:val="58"/>
    <w:link w:val="19"/>
    <w:autoRedefine/>
    <w:qFormat/>
    <w:uiPriority w:val="0"/>
    <w:rPr>
      <w:rFonts w:ascii="Times New Roman" w:hAnsi="Times New Roman" w:eastAsia="方正仿宋_GB2312" w:cs="Times New Roman"/>
      <w:kern w:val="2"/>
      <w:sz w:val="32"/>
      <w:szCs w:val="24"/>
    </w:rPr>
  </w:style>
  <w:style w:type="paragraph" w:customStyle="1" w:styleId="206">
    <w:name w:val="修订3"/>
    <w:autoRedefine/>
    <w:semiHidden/>
    <w:qFormat/>
    <w:uiPriority w:val="99"/>
    <w:rPr>
      <w:rFonts w:ascii="??" w:hAnsi="??" w:eastAsia="Times New Roman" w:cs="Times New Roman"/>
      <w:kern w:val="2"/>
      <w:sz w:val="21"/>
      <w:szCs w:val="22"/>
      <w:lang w:val="en-US" w:eastAsia="zh-CN" w:bidi="ar-SA"/>
    </w:rPr>
  </w:style>
  <w:style w:type="paragraph" w:customStyle="1" w:styleId="207">
    <w:name w:val="修订4"/>
    <w:autoRedefine/>
    <w:hidden/>
    <w:unhideWhenUsed/>
    <w:qFormat/>
    <w:uiPriority w:val="99"/>
    <w:rPr>
      <w:rFonts w:ascii="Calibri" w:hAnsi="Calibri" w:eastAsia="宋体" w:cs="Times New Roman"/>
      <w:kern w:val="2"/>
      <w:sz w:val="21"/>
      <w:szCs w:val="22"/>
      <w:lang w:val="en-US" w:eastAsia="zh-CN" w:bidi="ar-SA"/>
    </w:rPr>
  </w:style>
  <w:style w:type="paragraph" w:customStyle="1" w:styleId="208">
    <w:name w:val="列表段落2"/>
    <w:basedOn w:val="1"/>
    <w:autoRedefine/>
    <w:qFormat/>
    <w:uiPriority w:val="0"/>
    <w:pPr>
      <w:ind w:firstLine="420" w:firstLineChars="200"/>
    </w:pPr>
    <w:rPr>
      <w:rFonts w:ascii="Times New Roman" w:hAnsi="Times New Roman"/>
      <w:szCs w:val="24"/>
    </w:rPr>
  </w:style>
  <w:style w:type="paragraph" w:customStyle="1" w:styleId="209">
    <w:name w:val="修订41"/>
    <w:autoRedefine/>
    <w:semiHidden/>
    <w:qFormat/>
    <w:uiPriority w:val="99"/>
    <w:rPr>
      <w:rFonts w:ascii="??" w:hAnsi="??" w:eastAsia="Times New Roman" w:cs="Times New Roman"/>
      <w:kern w:val="2"/>
      <w:sz w:val="21"/>
      <w:szCs w:val="22"/>
      <w:lang w:val="en-US" w:eastAsia="zh-CN" w:bidi="ar-SA"/>
    </w:rPr>
  </w:style>
  <w:style w:type="paragraph" w:customStyle="1" w:styleId="210">
    <w:name w:val="_正文段落"/>
    <w:basedOn w:val="1"/>
    <w:autoRedefine/>
    <w:qFormat/>
    <w:uiPriority w:val="0"/>
    <w:pPr>
      <w:spacing w:beforeLines="15" w:afterLines="15" w:line="360" w:lineRule="auto"/>
      <w:ind w:firstLine="200" w:firstLineChars="200"/>
    </w:pPr>
    <w:rPr>
      <w:rFonts w:ascii="宋体" w:hAnsi="Times New Roman" w:eastAsia="仿宋_GB2312"/>
      <w:kern w:val="0"/>
      <w:sz w:val="28"/>
      <w:szCs w:val="20"/>
    </w:rPr>
  </w:style>
  <w:style w:type="paragraph" w:customStyle="1" w:styleId="211">
    <w:name w:val="Body Text Indent1"/>
    <w:basedOn w:val="1"/>
    <w:autoRedefine/>
    <w:qFormat/>
    <w:uiPriority w:val="0"/>
    <w:pPr>
      <w:spacing w:after="120"/>
      <w:ind w:left="420" w:left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4"/>
    <customShpInfo spid="_x0000_s410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DF1E1-9178-4FBD-BE26-2D0FCA1FDE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12268</Words>
  <Characters>13002</Characters>
  <Lines>625</Lines>
  <Paragraphs>176</Paragraphs>
  <TotalTime>4</TotalTime>
  <ScaleCrop>false</ScaleCrop>
  <LinksUpToDate>false</LinksUpToDate>
  <CharactersWithSpaces>13114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2023-01-28T09:22:00Z</dcterms:created>
  <dc:creator>user</dc:creator>
  <cp:lastModifiedBy>fyk</cp:lastModifiedBy>
  <cp:lastPrinted>2019-03-13T01:01:00Z</cp:lastPrinted>
  <dcterms:modified xsi:type="dcterms:W3CDTF">2025-05-29T06:44:46Z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AB6C19D6E6144E5180F328D6F7104565_13</vt:lpwstr>
  </property>
  <property fmtid="{D5CDD505-2E9C-101B-9397-08002B2CF9AE}" pid="4" name="commondata">
    <vt:lpwstr>eyJoZGlkIjoiMTQ5NTZmNDIwOTQxNGM2YTRlYjYxNmY0NzI4ZjQxNjkifQ==</vt:lpwstr>
  </property>
  <property fmtid="{D5CDD505-2E9C-101B-9397-08002B2CF9AE}" pid="5" name="KSOTemplateDocerSaveRecord">
    <vt:lpwstr>eyJoZGlkIjoiY2I5NDQxNTBiMDk3YjQ4NmFkNzBlZmU2NWUxNThmYzMiLCJ1c2VySWQiOiIxMzI5MDA1MTQ0In0=</vt:lpwstr>
  </property>
</Properties>
</file>