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A4DB" w14:textId="35046BAF" w:rsidR="001A4C79" w:rsidRDefault="00A2139C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8C3A80" wp14:editId="35ACF879">
            <wp:simplePos x="0" y="0"/>
            <wp:positionH relativeFrom="page">
              <wp:posOffset>493411</wp:posOffset>
            </wp:positionH>
            <wp:positionV relativeFrom="page">
              <wp:posOffset>7240766</wp:posOffset>
            </wp:positionV>
            <wp:extent cx="36549" cy="36546"/>
            <wp:effectExtent l="0" t="0" r="0" b="0"/>
            <wp:wrapSquare wrapText="bothSides"/>
            <wp:docPr id="1064" name="Picture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10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7C507BC" wp14:editId="6CC67F9A">
            <wp:simplePos x="0" y="0"/>
            <wp:positionH relativeFrom="page">
              <wp:posOffset>447725</wp:posOffset>
            </wp:positionH>
            <wp:positionV relativeFrom="page">
              <wp:posOffset>7268175</wp:posOffset>
            </wp:positionV>
            <wp:extent cx="36549" cy="27410"/>
            <wp:effectExtent l="0" t="0" r="0" b="0"/>
            <wp:wrapSquare wrapText="bothSides"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关于</w:t>
      </w:r>
      <w:r w:rsidR="00352B91">
        <w:rPr>
          <w:rFonts w:hint="eastAsia"/>
        </w:rPr>
        <w:t>印发</w:t>
      </w:r>
      <w:r>
        <w:t>《</w:t>
      </w:r>
      <w:r w:rsidR="00350A8E">
        <w:rPr>
          <w:rFonts w:hint="eastAsia"/>
        </w:rPr>
        <w:t>成都市技师学院</w:t>
      </w:r>
      <w:r>
        <w:t>采购行为负面清单》的通知</w:t>
      </w:r>
    </w:p>
    <w:p w14:paraId="28952549" w14:textId="77777777" w:rsidR="003F6A0F" w:rsidRPr="003F6A0F" w:rsidRDefault="003F6A0F" w:rsidP="003F6A0F"/>
    <w:p w14:paraId="4724130A" w14:textId="77777777" w:rsidR="001A4C79" w:rsidRPr="00C8050E" w:rsidRDefault="00A2139C" w:rsidP="00C8050E">
      <w:pPr>
        <w:spacing w:line="600" w:lineRule="exact"/>
        <w:ind w:left="14" w:right="6" w:firstLine="0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校内各单位：</w:t>
      </w:r>
    </w:p>
    <w:p w14:paraId="308C0F24" w14:textId="58D06DF6" w:rsidR="00BC5CD5" w:rsidRPr="00C8050E" w:rsidRDefault="00A2139C" w:rsidP="00BC5CD5">
      <w:pPr>
        <w:spacing w:after="77" w:line="600" w:lineRule="exact"/>
        <w:ind w:left="14" w:right="6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为进一步规范校内各单位的采购行为，增强采购当事人依法采购意识，促进廉政建设和加强风险防控，根据《中华人民共和国政府采购法》及实施条例等相关法律法规</w:t>
      </w:r>
      <w:r w:rsidR="005E6E41">
        <w:rPr>
          <w:rFonts w:ascii="仿宋_GB2312" w:eastAsia="仿宋_GB2312" w:hAnsi="仿宋" w:hint="eastAsia"/>
          <w:sz w:val="32"/>
          <w:szCs w:val="32"/>
        </w:rPr>
        <w:t>、学校内控制度</w:t>
      </w:r>
      <w:r w:rsidRPr="00C8050E">
        <w:rPr>
          <w:rFonts w:ascii="仿宋_GB2312" w:eastAsia="仿宋_GB2312" w:hAnsi="仿宋"/>
          <w:sz w:val="32"/>
          <w:szCs w:val="32"/>
        </w:rPr>
        <w:t>，</w:t>
      </w:r>
      <w:r w:rsidR="00BC5CD5">
        <w:rPr>
          <w:rFonts w:ascii="仿宋_GB2312" w:eastAsia="仿宋_GB2312" w:hAnsi="仿宋" w:hint="eastAsia"/>
          <w:sz w:val="32"/>
          <w:szCs w:val="32"/>
        </w:rPr>
        <w:t>我处</w:t>
      </w:r>
      <w:r w:rsidR="00BC5CD5" w:rsidRPr="00C8050E">
        <w:rPr>
          <w:rFonts w:ascii="仿宋_GB2312" w:eastAsia="仿宋_GB2312" w:hAnsi="仿宋"/>
          <w:sz w:val="32"/>
          <w:szCs w:val="32"/>
        </w:rPr>
        <w:t>制定</w:t>
      </w:r>
      <w:r w:rsidR="00BC5CD5">
        <w:rPr>
          <w:rFonts w:ascii="仿宋_GB2312" w:eastAsia="仿宋_GB2312" w:hAnsi="仿宋" w:hint="eastAsia"/>
          <w:sz w:val="32"/>
          <w:szCs w:val="32"/>
        </w:rPr>
        <w:t>了《</w:t>
      </w:r>
      <w:r w:rsidR="00BC5CD5" w:rsidRPr="00C8050E">
        <w:rPr>
          <w:rFonts w:ascii="仿宋_GB2312" w:eastAsia="仿宋_GB2312" w:hAnsi="仿宋" w:hint="eastAsia"/>
          <w:sz w:val="32"/>
          <w:szCs w:val="32"/>
        </w:rPr>
        <w:t>成都市技师学院</w:t>
      </w:r>
      <w:r w:rsidR="00BC5CD5" w:rsidRPr="00C8050E">
        <w:rPr>
          <w:rFonts w:ascii="仿宋_GB2312" w:eastAsia="仿宋_GB2312" w:hAnsi="仿宋"/>
          <w:sz w:val="32"/>
          <w:szCs w:val="32"/>
        </w:rPr>
        <w:t>采购行为负面清单</w:t>
      </w:r>
      <w:r w:rsidR="00BC5CD5">
        <w:rPr>
          <w:rFonts w:ascii="仿宋_GB2312" w:eastAsia="仿宋_GB2312" w:hAnsi="仿宋" w:hint="eastAsia"/>
          <w:sz w:val="32"/>
          <w:szCs w:val="32"/>
        </w:rPr>
        <w:t>》，现印发给你们。执行过程中，如有问题和建议，请及时向我处反映</w:t>
      </w:r>
      <w:r w:rsidR="00BC5CD5" w:rsidRPr="00C8050E">
        <w:rPr>
          <w:rFonts w:ascii="仿宋_GB2312" w:eastAsia="仿宋_GB2312" w:hAnsi="仿宋"/>
          <w:sz w:val="32"/>
          <w:szCs w:val="32"/>
        </w:rPr>
        <w:t>。</w:t>
      </w:r>
    </w:p>
    <w:p w14:paraId="0D0F6227" w14:textId="77777777" w:rsidR="003F6A0F" w:rsidRDefault="003F6A0F" w:rsidP="00BC5CD5">
      <w:pPr>
        <w:spacing w:line="600" w:lineRule="exact"/>
        <w:ind w:right="6" w:firstLine="0"/>
        <w:rPr>
          <w:rFonts w:ascii="仿宋_GB2312" w:eastAsia="仿宋_GB2312" w:hAnsi="仿宋"/>
          <w:sz w:val="32"/>
          <w:szCs w:val="32"/>
        </w:rPr>
      </w:pPr>
    </w:p>
    <w:p w14:paraId="3C5DC2B0" w14:textId="33B6FF45" w:rsidR="001A4C79" w:rsidRPr="00C8050E" w:rsidRDefault="00A2139C" w:rsidP="003F6A0F">
      <w:pPr>
        <w:spacing w:line="600" w:lineRule="exact"/>
        <w:ind w:right="6" w:firstLineChars="200" w:firstLine="640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附件：</w:t>
      </w:r>
      <w:r w:rsidR="00350A8E" w:rsidRPr="00C8050E">
        <w:rPr>
          <w:rFonts w:ascii="仿宋_GB2312" w:eastAsia="仿宋_GB2312" w:hAnsi="仿宋" w:hint="eastAsia"/>
          <w:sz w:val="32"/>
          <w:szCs w:val="32"/>
        </w:rPr>
        <w:t>成都市技师学院</w:t>
      </w:r>
      <w:r w:rsidRPr="00C8050E">
        <w:rPr>
          <w:rFonts w:ascii="仿宋_GB2312" w:eastAsia="仿宋_GB2312" w:hAnsi="仿宋"/>
          <w:sz w:val="32"/>
          <w:szCs w:val="32"/>
        </w:rPr>
        <w:t>采购行为负面清单</w:t>
      </w:r>
      <w:r w:rsidR="00350A8E" w:rsidRPr="00C8050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50A8E" w:rsidRPr="00C8050E">
        <w:rPr>
          <w:rFonts w:ascii="仿宋_GB2312" w:eastAsia="仿宋_GB2312" w:hAnsi="仿宋"/>
          <w:sz w:val="32"/>
          <w:szCs w:val="32"/>
        </w:rPr>
        <w:t xml:space="preserve">   </w:t>
      </w:r>
    </w:p>
    <w:p w14:paraId="359568C4" w14:textId="36539046" w:rsidR="00350A8E" w:rsidRDefault="00350A8E">
      <w:pPr>
        <w:ind w:left="633" w:right="7" w:firstLine="0"/>
        <w:rPr>
          <w:noProof/>
        </w:rPr>
      </w:pPr>
    </w:p>
    <w:p w14:paraId="5DB1EE43" w14:textId="0E0E5696" w:rsidR="00350A8E" w:rsidRDefault="00350A8E">
      <w:pPr>
        <w:ind w:left="633" w:right="7" w:firstLine="0"/>
        <w:rPr>
          <w:noProof/>
        </w:rPr>
      </w:pPr>
    </w:p>
    <w:p w14:paraId="571C6E97" w14:textId="4F24B44F" w:rsidR="00350A8E" w:rsidRPr="00C8050E" w:rsidRDefault="00350A8E" w:rsidP="00C8050E">
      <w:pPr>
        <w:adjustRightInd w:val="0"/>
        <w:snapToGrid w:val="0"/>
        <w:spacing w:after="0" w:line="600" w:lineRule="exact"/>
        <w:ind w:left="633" w:right="6" w:firstLine="0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   </w:t>
      </w:r>
      <w:r w:rsidRPr="003F6A0F">
        <w:rPr>
          <w:rFonts w:ascii="仿宋_GB2312" w:eastAsia="仿宋_GB2312" w:hAnsi="仿宋"/>
          <w:sz w:val="32"/>
          <w:szCs w:val="32"/>
        </w:rPr>
        <w:t xml:space="preserve">           </w:t>
      </w:r>
      <w:r w:rsidR="003F6A0F">
        <w:rPr>
          <w:rFonts w:ascii="仿宋_GB2312" w:eastAsia="仿宋_GB2312" w:hAnsi="仿宋"/>
          <w:sz w:val="32"/>
          <w:szCs w:val="32"/>
        </w:rPr>
        <w:t xml:space="preserve">     </w:t>
      </w:r>
      <w:r w:rsidR="003F6A0F" w:rsidRPr="003F6A0F">
        <w:rPr>
          <w:rFonts w:ascii="仿宋_GB2312" w:eastAsia="仿宋_GB2312" w:hAnsi="仿宋" w:hint="eastAsia"/>
          <w:sz w:val="32"/>
          <w:szCs w:val="32"/>
        </w:rPr>
        <w:t>信息化与国有资产管理处</w:t>
      </w:r>
    </w:p>
    <w:p w14:paraId="7BC0BB20" w14:textId="0C4F3A9F" w:rsidR="00350A8E" w:rsidRPr="00C8050E" w:rsidRDefault="00350A8E" w:rsidP="00216631">
      <w:pPr>
        <w:adjustRightInd w:val="0"/>
        <w:snapToGrid w:val="0"/>
        <w:spacing w:after="0" w:line="600" w:lineRule="exact"/>
        <w:ind w:right="6" w:firstLineChars="1596" w:firstLine="5107"/>
        <w:rPr>
          <w:rFonts w:ascii="仿宋_GB2312" w:eastAsia="仿宋_GB2312" w:hAnsi="仿宋"/>
          <w:sz w:val="32"/>
          <w:szCs w:val="32"/>
        </w:rPr>
      </w:pPr>
      <w:r w:rsidRPr="00C8050E">
        <w:rPr>
          <w:rFonts w:ascii="仿宋_GB2312" w:eastAsia="仿宋_GB2312" w:hAnsi="仿宋"/>
          <w:sz w:val="32"/>
          <w:szCs w:val="32"/>
        </w:rPr>
        <w:t>2021</w:t>
      </w:r>
      <w:r w:rsidRPr="00C8050E">
        <w:rPr>
          <w:rFonts w:ascii="仿宋_GB2312" w:eastAsia="仿宋_GB2312" w:hAnsi="仿宋" w:hint="eastAsia"/>
          <w:sz w:val="32"/>
          <w:szCs w:val="32"/>
        </w:rPr>
        <w:t>年1</w:t>
      </w:r>
      <w:r w:rsidRPr="00C8050E">
        <w:rPr>
          <w:rFonts w:ascii="仿宋_GB2312" w:eastAsia="仿宋_GB2312" w:hAnsi="仿宋"/>
          <w:sz w:val="32"/>
          <w:szCs w:val="32"/>
        </w:rPr>
        <w:t>1</w:t>
      </w:r>
      <w:r w:rsidRPr="00C8050E">
        <w:rPr>
          <w:rFonts w:ascii="仿宋_GB2312" w:eastAsia="仿宋_GB2312" w:hAnsi="仿宋" w:hint="eastAsia"/>
          <w:sz w:val="32"/>
          <w:szCs w:val="32"/>
        </w:rPr>
        <w:t>月8日</w:t>
      </w:r>
    </w:p>
    <w:p w14:paraId="420A456D" w14:textId="7B176768" w:rsidR="00350A8E" w:rsidRDefault="00350A8E">
      <w:pPr>
        <w:ind w:left="633" w:right="7" w:firstLine="0"/>
      </w:pPr>
    </w:p>
    <w:p w14:paraId="4BE6EF3A" w14:textId="75745404" w:rsidR="00350A8E" w:rsidRDefault="00350A8E">
      <w:pPr>
        <w:ind w:left="633" w:right="7" w:firstLine="0"/>
      </w:pPr>
    </w:p>
    <w:p w14:paraId="0AC81664" w14:textId="390FB466" w:rsidR="00350A8E" w:rsidRDefault="00350A8E">
      <w:pPr>
        <w:ind w:left="633" w:right="7" w:firstLine="0"/>
      </w:pPr>
    </w:p>
    <w:p w14:paraId="2A887E21" w14:textId="4ED66EA1" w:rsidR="00350A8E" w:rsidRDefault="00350A8E">
      <w:pPr>
        <w:ind w:left="633" w:right="7" w:firstLine="0"/>
      </w:pPr>
    </w:p>
    <w:p w14:paraId="135EEC5C" w14:textId="77777777" w:rsidR="00AD7657" w:rsidRPr="00AD7657" w:rsidRDefault="00AD7657">
      <w:pPr>
        <w:ind w:left="633" w:right="7" w:firstLine="0"/>
      </w:pPr>
    </w:p>
    <w:p w14:paraId="3E4A2278" w14:textId="3D191E5A" w:rsidR="00350A8E" w:rsidRDefault="00350A8E">
      <w:pPr>
        <w:ind w:left="633" w:right="7" w:firstLine="0"/>
      </w:pPr>
    </w:p>
    <w:p w14:paraId="07AE247C" w14:textId="4BE80765" w:rsidR="00350A8E" w:rsidRDefault="00350A8E">
      <w:pPr>
        <w:ind w:left="633" w:right="7" w:firstLine="0"/>
      </w:pPr>
    </w:p>
    <w:p w14:paraId="7402B08D" w14:textId="77777777" w:rsidR="001A4C79" w:rsidRPr="00ED6F95" w:rsidRDefault="00A2139C" w:rsidP="00BC5CD5">
      <w:pPr>
        <w:spacing w:after="669"/>
        <w:ind w:right="7" w:firstLine="0"/>
        <w:rPr>
          <w:rFonts w:ascii="仿宋_GB2312" w:eastAsia="仿宋_GB2312" w:hAnsi="仿宋"/>
          <w:sz w:val="32"/>
          <w:szCs w:val="32"/>
        </w:rPr>
      </w:pPr>
      <w:r w:rsidRPr="00ED6F95">
        <w:rPr>
          <w:rFonts w:ascii="仿宋_GB2312" w:eastAsia="仿宋_GB2312" w:hAnsi="仿宋"/>
          <w:sz w:val="32"/>
          <w:szCs w:val="32"/>
        </w:rPr>
        <w:lastRenderedPageBreak/>
        <w:t>附件</w:t>
      </w:r>
    </w:p>
    <w:p w14:paraId="263C1087" w14:textId="7AFE09CE" w:rsidR="001A4C79" w:rsidRDefault="00350A8E">
      <w:pPr>
        <w:pStyle w:val="1"/>
        <w:ind w:right="212"/>
      </w:pPr>
      <w:r>
        <w:rPr>
          <w:rFonts w:hint="eastAsia"/>
        </w:rPr>
        <w:t>成都市技师学院</w:t>
      </w:r>
      <w:r w:rsidR="00A2139C">
        <w:t>采购行为负</w:t>
      </w:r>
      <w:r w:rsidR="00BC5CD5">
        <w:rPr>
          <w:rFonts w:hint="eastAsia"/>
        </w:rPr>
        <w:t>面</w:t>
      </w:r>
      <w:r w:rsidR="00A2139C">
        <w:t>清单</w:t>
      </w:r>
    </w:p>
    <w:p w14:paraId="29E49DA4" w14:textId="006EDA51" w:rsidR="001A4C79" w:rsidRPr="00334888" w:rsidRDefault="00334888" w:rsidP="00ED6F95">
      <w:pPr>
        <w:adjustRightInd w:val="0"/>
        <w:snapToGrid w:val="0"/>
        <w:spacing w:after="89" w:line="600" w:lineRule="exact"/>
        <w:ind w:right="6" w:firstLineChars="200" w:firstLine="64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一、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采购申请环节的禁止行为</w:t>
      </w:r>
    </w:p>
    <w:p w14:paraId="42806230" w14:textId="036F11C6" w:rsidR="001A4C79" w:rsidRPr="00334888" w:rsidRDefault="00A2139C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5BA0CEB4" wp14:editId="4326B512">
            <wp:simplePos x="0" y="0"/>
            <wp:positionH relativeFrom="page">
              <wp:posOffset>7095070</wp:posOffset>
            </wp:positionH>
            <wp:positionV relativeFrom="page">
              <wp:posOffset>3394252</wp:posOffset>
            </wp:positionV>
            <wp:extent cx="31979" cy="13705"/>
            <wp:effectExtent l="0" t="0" r="0" b="0"/>
            <wp:wrapSquare wrapText="bothSides"/>
            <wp:docPr id="3321" name="Picture 3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" name="Picture 33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7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888" w:rsidRPr="00334888">
        <w:rPr>
          <w:rFonts w:ascii="仿宋_GB2312" w:eastAsia="仿宋_GB2312" w:hAnsi="仿宋" w:hint="eastAsia"/>
          <w:sz w:val="32"/>
          <w:szCs w:val="32"/>
        </w:rPr>
        <w:t>1.</w:t>
      </w:r>
      <w:r w:rsidRPr="00334888">
        <w:rPr>
          <w:rFonts w:ascii="仿宋_GB2312" w:eastAsia="仿宋_GB2312" w:hAnsi="仿宋" w:hint="eastAsia"/>
          <w:sz w:val="32"/>
          <w:szCs w:val="32"/>
        </w:rPr>
        <w:t>采购项目无预算。</w:t>
      </w:r>
    </w:p>
    <w:p w14:paraId="6FA290F5" w14:textId="761C0156" w:rsidR="00C8050E" w:rsidRDefault="00334888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2.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将应当执行政府采购的项目化整为零或者以其他方式规避政府采购（预算调整除外）。</w:t>
      </w:r>
    </w:p>
    <w:p w14:paraId="369CCC9F" w14:textId="2174BBE9" w:rsidR="00B471D1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将应当执行</w:t>
      </w:r>
      <w:r>
        <w:rPr>
          <w:rFonts w:ascii="仿宋_GB2312" w:eastAsia="仿宋_GB2312" w:hAnsi="仿宋" w:hint="eastAsia"/>
          <w:sz w:val="32"/>
          <w:szCs w:val="32"/>
        </w:rPr>
        <w:t>校集中采购</w:t>
      </w:r>
      <w:r w:rsidRPr="00334888">
        <w:rPr>
          <w:rFonts w:ascii="仿宋_GB2312" w:eastAsia="仿宋_GB2312" w:hAnsi="仿宋" w:hint="eastAsia"/>
          <w:sz w:val="32"/>
          <w:szCs w:val="32"/>
        </w:rPr>
        <w:t>的项目化整为零或者以其他方式规避</w:t>
      </w:r>
      <w:r>
        <w:rPr>
          <w:rFonts w:ascii="仿宋_GB2312" w:eastAsia="仿宋_GB2312" w:hAnsi="仿宋" w:hint="eastAsia"/>
          <w:sz w:val="32"/>
          <w:szCs w:val="32"/>
        </w:rPr>
        <w:t>校集中采购</w:t>
      </w:r>
      <w:r w:rsidRPr="00334888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预算调整或经批准采用校集中采购以外方式采购的除外</w:t>
      </w:r>
      <w:r w:rsidRPr="00334888">
        <w:rPr>
          <w:rFonts w:ascii="仿宋_GB2312" w:eastAsia="仿宋_GB2312" w:hAnsi="仿宋" w:hint="eastAsia"/>
          <w:sz w:val="32"/>
          <w:szCs w:val="32"/>
        </w:rPr>
        <w:t>）。</w:t>
      </w:r>
    </w:p>
    <w:p w14:paraId="5B814C1D" w14:textId="65610A59" w:rsidR="00C8050E" w:rsidRPr="00C8050E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C8050E" w:rsidRPr="00C8050E">
        <w:rPr>
          <w:rFonts w:ascii="仿宋_GB2312" w:eastAsia="仿宋_GB2312" w:hAnsi="仿宋"/>
          <w:sz w:val="32"/>
          <w:szCs w:val="32"/>
        </w:rPr>
        <w:t>.将应当执行公开招标的项目化整为零或者以其他方式规避公开招标（预算调整或者经批准采用公开招标以外方式的采购除</w:t>
      </w:r>
      <w:r w:rsidR="00AD2454">
        <w:rPr>
          <w:rFonts w:ascii="仿宋_GB2312" w:eastAsia="仿宋_GB2312" w:hAnsi="仿宋" w:hint="eastAsia"/>
          <w:sz w:val="32"/>
          <w:szCs w:val="32"/>
        </w:rPr>
        <w:t>外</w:t>
      </w:r>
      <w:r w:rsidR="00264024">
        <w:rPr>
          <w:rFonts w:ascii="仿宋_GB2312" w:eastAsia="仿宋_GB2312" w:hAnsi="仿宋" w:hint="eastAsia"/>
          <w:sz w:val="32"/>
          <w:szCs w:val="32"/>
        </w:rPr>
        <w:t>）</w:t>
      </w:r>
      <w:r w:rsidR="00C8050E" w:rsidRPr="00C8050E">
        <w:rPr>
          <w:rFonts w:ascii="仿宋_GB2312" w:eastAsia="仿宋_GB2312" w:hAnsi="仿宋"/>
          <w:sz w:val="32"/>
          <w:szCs w:val="32"/>
        </w:rPr>
        <w:t>。</w:t>
      </w:r>
    </w:p>
    <w:p w14:paraId="52439B76" w14:textId="5436A8BA" w:rsidR="001A4C79" w:rsidRPr="00C8050E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C8050E" w:rsidRPr="00C8050E">
        <w:rPr>
          <w:rFonts w:ascii="仿宋_GB2312" w:eastAsia="仿宋_GB2312" w:hAnsi="仿宋"/>
          <w:sz w:val="32"/>
          <w:szCs w:val="32"/>
        </w:rPr>
        <w:t>.将应当执行集中采购的政府采购项目，不委托集中采购机构实行集中采购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816E36D" w14:textId="55FF02ED" w:rsidR="001A4C79" w:rsidRDefault="00B471D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大型仪器设备未列入当年新增固定资产预算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111F9954" w14:textId="06BB3CE2" w:rsidR="001A4C79" w:rsidRPr="00334888" w:rsidRDefault="00334888" w:rsidP="00C8050E">
      <w:pPr>
        <w:adjustRightInd w:val="0"/>
        <w:snapToGrid w:val="0"/>
        <w:spacing w:line="600" w:lineRule="exact"/>
        <w:ind w:left="655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采购文件编制环节的禁止行为</w:t>
      </w:r>
    </w:p>
    <w:p w14:paraId="0449DEFF" w14:textId="6331B8A6" w:rsidR="001A4C79" w:rsidRPr="00334888" w:rsidRDefault="00A2139C" w:rsidP="00C8050E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right="7" w:firstLineChars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资格条件编制禁止行为</w:t>
      </w:r>
    </w:p>
    <w:p w14:paraId="20FC87F3" w14:textId="73C42704" w:rsidR="001A4C79" w:rsidRDefault="00B471D1" w:rsidP="00AA5DF3">
      <w:pPr>
        <w:adjustRightInd w:val="0"/>
        <w:snapToGrid w:val="0"/>
        <w:spacing w:after="0" w:line="600" w:lineRule="exact"/>
        <w:ind w:right="3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非法限定供应商的所有制形式、组织形式或者所在地。</w:t>
      </w:r>
    </w:p>
    <w:p w14:paraId="33486ED6" w14:textId="42CB1081" w:rsidR="0031668F" w:rsidRPr="00334888" w:rsidRDefault="00B471D1" w:rsidP="00AA5DF3">
      <w:pPr>
        <w:adjustRightInd w:val="0"/>
        <w:snapToGrid w:val="0"/>
        <w:spacing w:after="0" w:line="600" w:lineRule="exact"/>
        <w:ind w:right="3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="0031668F" w:rsidRPr="0031668F">
        <w:rPr>
          <w:rFonts w:ascii="仿宋_GB2312" w:eastAsia="仿宋_GB2312" w:hAnsi="仿宋"/>
          <w:sz w:val="32"/>
          <w:szCs w:val="32"/>
        </w:rPr>
        <w:t>.设置供应商经营年限作为资格条件。</w:t>
      </w:r>
    </w:p>
    <w:p w14:paraId="7F6F41C2" w14:textId="09DAA655" w:rsidR="0031668F" w:rsidRDefault="00B471D1" w:rsidP="00C8050E">
      <w:pPr>
        <w:adjustRightInd w:val="0"/>
        <w:snapToGrid w:val="0"/>
        <w:spacing w:after="0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9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将企业注册资本、资产总额、营业收入、从业人员、利润、纳税额等规模条件作为资格条件</w:t>
      </w:r>
      <w:r w:rsidR="0031668F">
        <w:rPr>
          <w:rFonts w:ascii="仿宋_GB2312" w:eastAsia="仿宋_GB2312" w:hAnsi="仿宋" w:hint="eastAsia"/>
          <w:sz w:val="32"/>
          <w:szCs w:val="32"/>
        </w:rPr>
        <w:t>。</w:t>
      </w:r>
    </w:p>
    <w:p w14:paraId="12F8284E" w14:textId="483A9B9A" w:rsidR="001A4C79" w:rsidRPr="00334888" w:rsidRDefault="00B471D1" w:rsidP="00C8050E">
      <w:pPr>
        <w:adjustRightInd w:val="0"/>
        <w:snapToGrid w:val="0"/>
        <w:spacing w:after="0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</w:t>
      </w:r>
      <w:r w:rsidR="0031668F">
        <w:rPr>
          <w:rFonts w:ascii="仿宋_GB2312" w:eastAsia="仿宋_GB2312" w:hAnsi="仿宋"/>
          <w:sz w:val="32"/>
          <w:szCs w:val="32"/>
        </w:rPr>
        <w:t>.</w:t>
      </w:r>
      <w:r w:rsidR="0016440D" w:rsidRPr="006A215B">
        <w:rPr>
          <w:rFonts w:ascii="仿宋_GB2312" w:eastAsia="仿宋_GB2312" w:hAnsi="仿宋"/>
          <w:sz w:val="32"/>
          <w:szCs w:val="32"/>
        </w:rPr>
        <w:t>将特定金额的合同业绩作为资格条件</w:t>
      </w:r>
      <w:r w:rsidR="0016440D" w:rsidRPr="006A215B">
        <w:rPr>
          <w:rFonts w:ascii="仿宋_GB2312" w:eastAsia="仿宋_GB2312" w:hAnsi="仿宋" w:hint="eastAsia"/>
          <w:sz w:val="32"/>
          <w:szCs w:val="32"/>
        </w:rPr>
        <w:t>。</w:t>
      </w:r>
      <w:r w:rsidR="0031668F" w:rsidRPr="006A215B">
        <w:rPr>
          <w:rFonts w:ascii="仿宋_GB2312" w:eastAsia="仿宋_GB2312" w:hAnsi="仿宋"/>
          <w:sz w:val="32"/>
          <w:szCs w:val="32"/>
        </w:rPr>
        <w:t>业绩情况作为资格条件时，要求供应商提供的同类业务合同超过 2 个</w:t>
      </w:r>
      <w:r w:rsidR="0031668F" w:rsidRPr="006A215B">
        <w:rPr>
          <w:rFonts w:ascii="仿宋_GB2312" w:eastAsia="仿宋_GB2312" w:hAnsi="仿宋" w:hint="eastAsia"/>
          <w:sz w:val="32"/>
          <w:szCs w:val="32"/>
        </w:rPr>
        <w:t>。</w:t>
      </w:r>
    </w:p>
    <w:p w14:paraId="552F068F" w14:textId="69A2762B" w:rsidR="001A4C79" w:rsidRPr="00334888" w:rsidRDefault="00E70237" w:rsidP="00C8050E">
      <w:pPr>
        <w:adjustRightInd w:val="0"/>
        <w:snapToGrid w:val="0"/>
        <w:spacing w:after="57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B471D1">
        <w:rPr>
          <w:rFonts w:ascii="仿宋_GB2312" w:eastAsia="仿宋_GB2312" w:hAnsi="仿宋"/>
          <w:sz w:val="32"/>
          <w:szCs w:val="32"/>
        </w:rPr>
        <w:t>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将除进口货物以外的生产厂家授权、承诺、证明、背书等作为资格条件。</w:t>
      </w:r>
    </w:p>
    <w:p w14:paraId="081B8E12" w14:textId="196C30CF" w:rsidR="001A4C79" w:rsidRDefault="00E70237" w:rsidP="00C8050E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B471D1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将国家、地方行政机关颁布的法规、规范性文件中已经明令取消的技术资格、资质、认证等作为资格条件。</w:t>
      </w:r>
    </w:p>
    <w:p w14:paraId="66992B12" w14:textId="7AF70ABE" w:rsidR="00150BEC" w:rsidRPr="00150BEC" w:rsidRDefault="00150BEC" w:rsidP="00150BEC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 w:rsidRPr="00325629">
        <w:rPr>
          <w:rFonts w:ascii="仿宋_GB2312" w:eastAsia="仿宋_GB2312" w:hAnsi="仿宋" w:hint="eastAsia"/>
          <w:sz w:val="32"/>
          <w:szCs w:val="32"/>
        </w:rPr>
        <w:t>1</w:t>
      </w:r>
      <w:r w:rsidRPr="00325629">
        <w:rPr>
          <w:rFonts w:ascii="仿宋_GB2312" w:eastAsia="仿宋_GB2312" w:hAnsi="仿宋"/>
          <w:sz w:val="32"/>
          <w:szCs w:val="32"/>
        </w:rPr>
        <w:t>3.指定检测机构（国家行政 机关另有规定的除外）、 限定特定时间的检测报告或未给予供应商准备检测报告的必要时间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425EE28" w14:textId="024D963D" w:rsidR="001A4C79" w:rsidRPr="00334888" w:rsidRDefault="00334888" w:rsidP="00C8050E">
      <w:pPr>
        <w:adjustRightInd w:val="0"/>
        <w:snapToGrid w:val="0"/>
        <w:spacing w:after="0" w:line="600" w:lineRule="exact"/>
        <w:ind w:left="14"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150BEC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设置的资格条件与采购项目的具体特点和实际需要不相</w:t>
      </w:r>
      <w:r w:rsidR="00A2139C"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 wp14:anchorId="22DF21CB" wp14:editId="6520212A">
            <wp:extent cx="4569" cy="4568"/>
            <wp:effectExtent l="0" t="0" r="0" b="0"/>
            <wp:docPr id="6031" name="Picture 6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" name="Picture 60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适应或者与合同履行无关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E2E2F0C" w14:textId="2E00BE69" w:rsidR="001A4C79" w:rsidRPr="00334888" w:rsidRDefault="00334888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150BEC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以其他不合理的条件限制或者排斥潜在供应商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CCFDA3E" w14:textId="2AC53F86" w:rsidR="001A4C79" w:rsidRPr="00334888" w:rsidRDefault="00A2139C" w:rsidP="00C8050E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right="7" w:firstLineChars="0"/>
        <w:rPr>
          <w:rFonts w:ascii="仿宋_GB2312" w:eastAsia="仿宋_GB2312" w:hAnsi="仿宋"/>
          <w:sz w:val="32"/>
          <w:szCs w:val="32"/>
        </w:rPr>
      </w:pPr>
      <w:r w:rsidRPr="00334888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0" wp14:anchorId="1CA53FD9" wp14:editId="0A8F176A">
            <wp:simplePos x="0" y="0"/>
            <wp:positionH relativeFrom="page">
              <wp:posOffset>493411</wp:posOffset>
            </wp:positionH>
            <wp:positionV relativeFrom="page">
              <wp:posOffset>7693028</wp:posOffset>
            </wp:positionV>
            <wp:extent cx="36549" cy="22841"/>
            <wp:effectExtent l="0" t="0" r="0" b="0"/>
            <wp:wrapSquare wrapText="bothSides"/>
            <wp:docPr id="6033" name="Picture 6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" name="Picture 60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888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0" wp14:anchorId="2E81FE19" wp14:editId="4BFDCE96">
            <wp:simplePos x="0" y="0"/>
            <wp:positionH relativeFrom="page">
              <wp:posOffset>438588</wp:posOffset>
            </wp:positionH>
            <wp:positionV relativeFrom="page">
              <wp:posOffset>2937421</wp:posOffset>
            </wp:positionV>
            <wp:extent cx="36549" cy="22842"/>
            <wp:effectExtent l="0" t="0" r="0" b="0"/>
            <wp:wrapSquare wrapText="bothSides"/>
            <wp:docPr id="6029" name="Picture 6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" name="Picture 60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888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0" wp14:anchorId="62EB3199" wp14:editId="73DAA401">
            <wp:simplePos x="0" y="0"/>
            <wp:positionH relativeFrom="page">
              <wp:posOffset>447725</wp:posOffset>
            </wp:positionH>
            <wp:positionV relativeFrom="page">
              <wp:posOffset>2964831</wp:posOffset>
            </wp:positionV>
            <wp:extent cx="13706" cy="4568"/>
            <wp:effectExtent l="0" t="0" r="0" b="0"/>
            <wp:wrapSquare wrapText="bothSides"/>
            <wp:docPr id="6030" name="Picture 6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" name="Picture 60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888">
        <w:rPr>
          <w:rFonts w:ascii="仿宋_GB2312" w:eastAsia="仿宋_GB2312" w:hAnsi="仿宋" w:hint="eastAsia"/>
          <w:sz w:val="32"/>
          <w:szCs w:val="32"/>
        </w:rPr>
        <w:t>采购需求编制禁止行为</w:t>
      </w:r>
      <w:r w:rsidRPr="00334888">
        <w:rPr>
          <w:rFonts w:hint="eastAsia"/>
          <w:noProof/>
        </w:rPr>
        <w:drawing>
          <wp:inline distT="0" distB="0" distL="0" distR="0" wp14:anchorId="25D2AA02" wp14:editId="1DD0DB15">
            <wp:extent cx="9137" cy="4568"/>
            <wp:effectExtent l="0" t="0" r="0" b="0"/>
            <wp:docPr id="6032" name="Picture 6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" name="Picture 60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522B" w14:textId="1F37A81A" w:rsidR="001A4C79" w:rsidRPr="00334888" w:rsidRDefault="00334888" w:rsidP="00C8050E">
      <w:pPr>
        <w:adjustRightInd w:val="0"/>
        <w:snapToGrid w:val="0"/>
        <w:spacing w:line="600" w:lineRule="exact"/>
        <w:ind w:left="644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150BEC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超出采购预算，超过资产配置标准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40106B4" w14:textId="59B8C170" w:rsidR="001A4C79" w:rsidRPr="00334888" w:rsidRDefault="00334888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150BEC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采购需求不完整、不明确（除因技术复杂或者性质特殊，不能确定详细规格或者具体要求外)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3C610810" w14:textId="34B6961C" w:rsidR="001A4C79" w:rsidRPr="00334888" w:rsidRDefault="00334888" w:rsidP="003B1018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150BEC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限定或者</w:t>
      </w:r>
      <w:r w:rsidR="00B471D1">
        <w:rPr>
          <w:rFonts w:ascii="仿宋_GB2312" w:eastAsia="仿宋_GB2312" w:hAnsi="仿宋" w:hint="eastAsia"/>
          <w:sz w:val="32"/>
          <w:szCs w:val="32"/>
        </w:rPr>
        <w:t>指定</w:t>
      </w:r>
      <w:r w:rsidR="000E27DE" w:rsidRPr="00A21828">
        <w:rPr>
          <w:rFonts w:ascii="仿宋_GB2312" w:eastAsia="仿宋_GB2312" w:hAnsi="仿宋"/>
          <w:sz w:val="32"/>
          <w:szCs w:val="32"/>
        </w:rPr>
        <w:t>特定</w:t>
      </w:r>
      <w:r w:rsidR="00B471D1">
        <w:rPr>
          <w:rFonts w:ascii="仿宋_GB2312" w:eastAsia="仿宋_GB2312" w:hAnsi="仿宋" w:hint="eastAsia"/>
          <w:sz w:val="32"/>
          <w:szCs w:val="32"/>
        </w:rPr>
        <w:t>的</w:t>
      </w:r>
      <w:r w:rsidR="000E27DE" w:rsidRPr="00A21828">
        <w:rPr>
          <w:rFonts w:ascii="仿宋_GB2312" w:eastAsia="仿宋_GB2312" w:hAnsi="仿宋"/>
          <w:sz w:val="32"/>
          <w:szCs w:val="32"/>
        </w:rPr>
        <w:t>品牌、商标、商号、专利、参数、型号</w:t>
      </w:r>
      <w:r w:rsidR="00B471D1">
        <w:rPr>
          <w:rFonts w:ascii="仿宋_GB2312" w:eastAsia="仿宋_GB2312" w:hAnsi="仿宋" w:hint="eastAsia"/>
          <w:sz w:val="32"/>
          <w:szCs w:val="32"/>
        </w:rPr>
        <w:t>、</w:t>
      </w:r>
      <w:r w:rsidR="000E27DE" w:rsidRPr="00A21828">
        <w:rPr>
          <w:rFonts w:ascii="仿宋_GB2312" w:eastAsia="仿宋_GB2312" w:hAnsi="仿宋"/>
          <w:sz w:val="32"/>
          <w:szCs w:val="32"/>
        </w:rPr>
        <w:t>原产地</w:t>
      </w:r>
      <w:r w:rsidR="00B471D1">
        <w:rPr>
          <w:rFonts w:ascii="仿宋_GB2312" w:eastAsia="仿宋_GB2312" w:hAnsi="仿宋" w:hint="eastAsia"/>
          <w:sz w:val="32"/>
          <w:szCs w:val="32"/>
        </w:rPr>
        <w:t>或者</w:t>
      </w:r>
      <w:r w:rsidR="000E27DE" w:rsidRPr="00A21828">
        <w:rPr>
          <w:rFonts w:ascii="仿宋_GB2312" w:eastAsia="仿宋_GB2312" w:hAnsi="仿宋"/>
          <w:sz w:val="32"/>
          <w:szCs w:val="32"/>
        </w:rPr>
        <w:t>供应商的技术服务规格等条件</w:t>
      </w:r>
      <w:r w:rsidR="003B1018" w:rsidRPr="00334888">
        <w:rPr>
          <w:rFonts w:ascii="仿宋_GB2312" w:eastAsia="仿宋_GB2312" w:hAnsi="仿宋" w:hint="eastAsia"/>
          <w:sz w:val="32"/>
          <w:szCs w:val="32"/>
        </w:rPr>
        <w:t>（单一来源采购除外）</w:t>
      </w:r>
      <w:r w:rsidR="003B6C47">
        <w:rPr>
          <w:rFonts w:ascii="仿宋_GB2312" w:eastAsia="仿宋_GB2312" w:hAnsi="仿宋" w:hint="eastAsia"/>
          <w:sz w:val="32"/>
          <w:szCs w:val="32"/>
        </w:rPr>
        <w:t>；</w:t>
      </w:r>
      <w:r w:rsidR="000E27DE" w:rsidRPr="00A21828">
        <w:rPr>
          <w:rFonts w:ascii="仿宋_GB2312" w:eastAsia="仿宋_GB2312" w:hAnsi="仿宋"/>
          <w:sz w:val="32"/>
          <w:szCs w:val="32"/>
        </w:rPr>
        <w:t>设置</w:t>
      </w:r>
      <w:r w:rsidR="000E27DE" w:rsidRPr="00A21828">
        <w:rPr>
          <w:rFonts w:ascii="仿宋_GB2312" w:eastAsia="仿宋_GB2312" w:hAnsi="仿宋"/>
          <w:sz w:val="32"/>
          <w:szCs w:val="32"/>
        </w:rPr>
        <w:t>“</w:t>
      </w:r>
      <w:r w:rsidR="000E27DE" w:rsidRPr="00A21828">
        <w:rPr>
          <w:rFonts w:ascii="仿宋_GB2312" w:eastAsia="仿宋_GB2312" w:hAnsi="仿宋"/>
          <w:sz w:val="32"/>
          <w:szCs w:val="32"/>
        </w:rPr>
        <w:t>知名</w:t>
      </w:r>
      <w:r w:rsidR="000E27DE" w:rsidRPr="00A21828">
        <w:rPr>
          <w:rFonts w:ascii="仿宋_GB2312" w:eastAsia="仿宋_GB2312" w:hAnsi="仿宋"/>
          <w:sz w:val="32"/>
          <w:szCs w:val="32"/>
        </w:rPr>
        <w:t>”“</w:t>
      </w:r>
      <w:r w:rsidR="000E27DE" w:rsidRPr="00A21828">
        <w:rPr>
          <w:rFonts w:ascii="仿宋_GB2312" w:eastAsia="仿宋_GB2312" w:hAnsi="仿宋"/>
          <w:sz w:val="32"/>
          <w:szCs w:val="32"/>
        </w:rPr>
        <w:t>一线</w:t>
      </w:r>
      <w:r w:rsidR="000E27DE" w:rsidRPr="00A21828">
        <w:rPr>
          <w:rFonts w:ascii="仿宋_GB2312" w:eastAsia="仿宋_GB2312" w:hAnsi="仿宋"/>
          <w:sz w:val="32"/>
          <w:szCs w:val="32"/>
        </w:rPr>
        <w:t>”</w:t>
      </w:r>
      <w:r w:rsidR="00B471D1">
        <w:rPr>
          <w:rFonts w:ascii="仿宋_GB2312" w:eastAsia="仿宋_GB2312" w:hAnsi="仿宋" w:hint="eastAsia"/>
          <w:sz w:val="32"/>
          <w:szCs w:val="32"/>
        </w:rPr>
        <w:t>“</w:t>
      </w:r>
      <w:r w:rsidR="000E27DE" w:rsidRPr="00A21828">
        <w:rPr>
          <w:rFonts w:ascii="仿宋_GB2312" w:eastAsia="仿宋_GB2312" w:hAnsi="仿宋"/>
          <w:sz w:val="32"/>
          <w:szCs w:val="32"/>
        </w:rPr>
        <w:t>同档次</w:t>
      </w:r>
      <w:r w:rsidR="000E27DE" w:rsidRPr="00A21828">
        <w:rPr>
          <w:rFonts w:ascii="仿宋_GB2312" w:eastAsia="仿宋_GB2312" w:hAnsi="仿宋"/>
          <w:sz w:val="32"/>
          <w:szCs w:val="32"/>
        </w:rPr>
        <w:t>”</w:t>
      </w:r>
      <w:r w:rsidR="00B471D1" w:rsidRPr="00A21828">
        <w:rPr>
          <w:rFonts w:ascii="仿宋_GB2312" w:eastAsia="仿宋_GB2312" w:hAnsi="仿宋"/>
          <w:sz w:val="32"/>
          <w:szCs w:val="32"/>
        </w:rPr>
        <w:t xml:space="preserve"> </w:t>
      </w:r>
      <w:r w:rsidR="000E27DE" w:rsidRPr="00A21828">
        <w:rPr>
          <w:rFonts w:ascii="仿宋_GB2312" w:eastAsia="仿宋_GB2312" w:hAnsi="仿宋"/>
          <w:sz w:val="32"/>
          <w:szCs w:val="32"/>
        </w:rPr>
        <w:t>“</w:t>
      </w:r>
      <w:r w:rsidR="000E27DE" w:rsidRPr="00A21828">
        <w:rPr>
          <w:rFonts w:ascii="仿宋_GB2312" w:eastAsia="仿宋_GB2312" w:hAnsi="仿宋"/>
          <w:sz w:val="32"/>
          <w:szCs w:val="32"/>
        </w:rPr>
        <w:t>参考品牌（含配件）</w:t>
      </w:r>
      <w:r w:rsidR="000E27DE" w:rsidRPr="00A21828">
        <w:rPr>
          <w:rFonts w:ascii="仿宋_GB2312" w:eastAsia="仿宋_GB2312" w:hAnsi="仿宋"/>
          <w:sz w:val="32"/>
          <w:szCs w:val="32"/>
        </w:rPr>
        <w:t>”</w:t>
      </w:r>
      <w:r w:rsidR="000E27DE" w:rsidRPr="00A21828">
        <w:rPr>
          <w:rFonts w:ascii="仿宋_GB2312" w:eastAsia="仿宋_GB2312" w:hAnsi="仿宋"/>
          <w:sz w:val="32"/>
          <w:szCs w:val="32"/>
        </w:rPr>
        <w:t>等表述</w:t>
      </w:r>
      <w:r w:rsidR="003B6C47">
        <w:rPr>
          <w:rFonts w:ascii="仿宋_GB2312" w:eastAsia="仿宋_GB2312" w:hAnsi="仿宋" w:hint="eastAsia"/>
          <w:sz w:val="32"/>
          <w:szCs w:val="32"/>
        </w:rPr>
        <w:t>。</w:t>
      </w:r>
    </w:p>
    <w:p w14:paraId="717F1EF5" w14:textId="10827963" w:rsidR="001A4C79" w:rsidRPr="00334888" w:rsidRDefault="00334888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1</w:t>
      </w:r>
      <w:r w:rsidR="00150BEC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设定最低限价（国家或地方有强制最低价格标准的除</w:t>
      </w:r>
      <w:r w:rsidR="00C8050E">
        <w:rPr>
          <w:rFonts w:ascii="仿宋_GB2312" w:eastAsia="仿宋_GB2312" w:hAnsi="仿宋" w:hint="eastAsia"/>
          <w:sz w:val="32"/>
          <w:szCs w:val="32"/>
        </w:rPr>
        <w:t>外）。</w:t>
      </w:r>
    </w:p>
    <w:p w14:paraId="34D39258" w14:textId="122F4B42" w:rsidR="001A4C79" w:rsidRPr="00334888" w:rsidRDefault="00150BEC" w:rsidP="0057586C">
      <w:pPr>
        <w:adjustRightInd w:val="0"/>
        <w:snapToGrid w:val="0"/>
        <w:spacing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57586C" w:rsidRPr="0057586C">
        <w:rPr>
          <w:rFonts w:hint="eastAsia"/>
        </w:rPr>
        <w:t xml:space="preserve"> </w:t>
      </w:r>
      <w:r w:rsidR="0057586C" w:rsidRPr="0057586C">
        <w:rPr>
          <w:rFonts w:ascii="仿宋_GB2312" w:eastAsia="仿宋_GB2312" w:hAnsi="仿宋" w:hint="eastAsia"/>
          <w:sz w:val="32"/>
          <w:szCs w:val="32"/>
        </w:rPr>
        <w:t>对不允许偏离的实质性要求和条件，未在采购文件中明确规定（如不满足，投标无效或按响应无效处理），未以“★”符号等醒目方式标明；</w:t>
      </w:r>
    </w:p>
    <w:p w14:paraId="60E26F1D" w14:textId="7423E777" w:rsidR="00334888" w:rsidRDefault="00A24110" w:rsidP="00C8050E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未落实节约能源、保护环境、扶持不发达地区和少数民族地区、促进中小企业发展等政府采购政策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33A1FED4" w14:textId="102F1C2A" w:rsidR="001A4C79" w:rsidRDefault="003B6C47" w:rsidP="00C8050E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设定的交货期限明显不合理。</w:t>
      </w:r>
    </w:p>
    <w:p w14:paraId="64FB9C5D" w14:textId="262100CE" w:rsidR="0007530A" w:rsidRDefault="0007530A" w:rsidP="0007530A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3</w:t>
      </w:r>
      <w:r w:rsidR="00A24110">
        <w:rPr>
          <w:rFonts w:ascii="仿宋_GB2312" w:eastAsia="仿宋_GB2312" w:hAnsi="仿宋"/>
          <w:sz w:val="32"/>
          <w:szCs w:val="32"/>
        </w:rPr>
        <w:t>.</w:t>
      </w:r>
      <w:r w:rsidRPr="0007530A">
        <w:rPr>
          <w:rFonts w:ascii="仿宋_GB2312" w:eastAsia="仿宋_GB2312" w:hAnsi="仿宋" w:hint="eastAsia"/>
          <w:sz w:val="32"/>
          <w:szCs w:val="32"/>
        </w:rPr>
        <w:t>要求供应商提供样品，但未在招标文件中明确规定样品制作的标准和要求、是否需要随样品提交相关检测报告、样品的评审方法以及评审标准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147A2CC" w14:textId="3F175203" w:rsidR="0007530A" w:rsidRPr="00334888" w:rsidRDefault="0007530A" w:rsidP="0007530A">
      <w:pPr>
        <w:adjustRightInd w:val="0"/>
        <w:snapToGrid w:val="0"/>
        <w:spacing w:after="0" w:line="600" w:lineRule="exact"/>
        <w:ind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4</w:t>
      </w:r>
      <w:r w:rsidR="00A24110"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货物类采购</w:t>
      </w:r>
      <w:r w:rsidR="001C11E3">
        <w:rPr>
          <w:rFonts w:ascii="仿宋_GB2312" w:eastAsia="仿宋_GB2312" w:hAnsi="仿宋" w:hint="eastAsia"/>
          <w:sz w:val="32"/>
          <w:szCs w:val="32"/>
        </w:rPr>
        <w:t>项目</w:t>
      </w:r>
      <w:r w:rsidRPr="0007530A">
        <w:rPr>
          <w:rFonts w:ascii="仿宋_GB2312" w:eastAsia="仿宋_GB2312" w:hAnsi="仿宋" w:hint="eastAsia"/>
          <w:sz w:val="32"/>
          <w:szCs w:val="32"/>
        </w:rPr>
        <w:t>未</w:t>
      </w:r>
      <w:r w:rsidRPr="0007530A">
        <w:rPr>
          <w:rFonts w:ascii="仿宋_GB2312" w:eastAsia="仿宋_GB2312" w:hAnsi="仿宋"/>
          <w:sz w:val="32"/>
          <w:szCs w:val="32"/>
        </w:rPr>
        <w:t>合理确定核心产品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8B9E215" w14:textId="53B6E1B5" w:rsidR="001A4C79" w:rsidRPr="00334888" w:rsidRDefault="00334888" w:rsidP="00C8050E">
      <w:pPr>
        <w:adjustRightInd w:val="0"/>
        <w:snapToGrid w:val="0"/>
        <w:spacing w:after="123" w:line="600" w:lineRule="exact"/>
        <w:ind w:left="655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5</w:t>
      </w:r>
      <w:r w:rsidR="00A24110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以其他不合理条件对供应商实行差别待遇或者歧视待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3E231C04" w14:textId="77777777" w:rsidR="001A4C79" w:rsidRPr="00334888" w:rsidRDefault="00A2139C" w:rsidP="00C8050E">
      <w:pPr>
        <w:adjustRightInd w:val="0"/>
        <w:snapToGrid w:val="0"/>
        <w:spacing w:line="600" w:lineRule="exact"/>
        <w:ind w:left="799" w:right="7" w:firstLine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（三）评审因素编制禁止行为</w:t>
      </w:r>
    </w:p>
    <w:p w14:paraId="63F69DDE" w14:textId="0483C035" w:rsidR="001A4C79" w:rsidRPr="00334888" w:rsidRDefault="0007530A" w:rsidP="00C8050E">
      <w:pPr>
        <w:adjustRightInd w:val="0"/>
        <w:snapToGrid w:val="0"/>
        <w:spacing w:line="600" w:lineRule="exact"/>
        <w:ind w:left="676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6</w:t>
      </w:r>
      <w:r w:rsidR="00A24110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将资格条件作为评审因素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7133461" w14:textId="1099FDF9" w:rsidR="001A4C79" w:rsidRPr="00334888" w:rsidRDefault="00A2139C" w:rsidP="00C8050E">
      <w:pPr>
        <w:adjustRightInd w:val="0"/>
        <w:snapToGrid w:val="0"/>
        <w:spacing w:after="0" w:line="600" w:lineRule="exact"/>
        <w:ind w:left="14" w:right="7" w:firstLineChars="200" w:firstLine="64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将供应商的注册地、注册资本、资产总额、营业收入、从业人员、利润、纳税额等规模条件设定为评审因素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6CD21D7" w14:textId="65E2CE75" w:rsidR="001A4C79" w:rsidRPr="00334888" w:rsidRDefault="00334888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对供应商采取不同的评审标准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697FC37" w14:textId="1EB62D28" w:rsidR="001A4C79" w:rsidRPr="00334888" w:rsidRDefault="00334888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150BEC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以特定行政区域或者特定行业的业绩、奖项作为加分条件或者中标、成交条件。</w:t>
      </w:r>
    </w:p>
    <w:p w14:paraId="0FB38BEC" w14:textId="0275A64B" w:rsidR="001A4C79" w:rsidRDefault="00150BEC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30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将未在采购需求中列明的技术参数、产品功能等作为评审因素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8C6CD9B" w14:textId="244B692C" w:rsidR="0007530A" w:rsidRDefault="00A24110" w:rsidP="0007530A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E35F81">
        <w:rPr>
          <w:rFonts w:ascii="仿宋_GB2312" w:eastAsia="仿宋_GB2312" w:hAnsi="仿宋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1</w:t>
      </w:r>
      <w:r w:rsidR="0031668F" w:rsidRPr="00E35F81">
        <w:rPr>
          <w:rFonts w:ascii="仿宋_GB2312" w:eastAsia="仿宋_GB2312" w:hAnsi="仿宋"/>
          <w:sz w:val="32"/>
          <w:szCs w:val="32"/>
        </w:rPr>
        <w:t>.将特定金额的合同业绩作为</w:t>
      </w:r>
      <w:r w:rsidR="0031668F" w:rsidRPr="00E35F81">
        <w:rPr>
          <w:rFonts w:ascii="仿宋_GB2312" w:eastAsia="仿宋_GB2312" w:hAnsi="仿宋" w:hint="eastAsia"/>
          <w:sz w:val="32"/>
          <w:szCs w:val="32"/>
        </w:rPr>
        <w:t>评审因素。</w:t>
      </w:r>
    </w:p>
    <w:p w14:paraId="783B55D8" w14:textId="521AE77B" w:rsidR="0031668F" w:rsidRDefault="0007530A" w:rsidP="006A215B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 w:rsidRPr="0007530A">
        <w:rPr>
          <w:rFonts w:ascii="仿宋_GB2312" w:eastAsia="仿宋_GB2312" w:hAnsi="仿宋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2</w:t>
      </w:r>
      <w:r w:rsidRPr="0007530A">
        <w:rPr>
          <w:rFonts w:ascii="仿宋_GB2312" w:eastAsia="仿宋_GB2312" w:hAnsi="仿宋"/>
          <w:sz w:val="32"/>
          <w:szCs w:val="32"/>
        </w:rPr>
        <w:t>.</w:t>
      </w:r>
      <w:r w:rsidR="006A215B" w:rsidRPr="00334888">
        <w:rPr>
          <w:rFonts w:ascii="仿宋_GB2312" w:eastAsia="仿宋_GB2312" w:hAnsi="仿宋" w:hint="eastAsia"/>
          <w:sz w:val="32"/>
          <w:szCs w:val="32"/>
        </w:rPr>
        <w:t>将国家、地方行政机关颁布的法规、规范性文件中已经明令取消的技术资格、资质、认证</w:t>
      </w:r>
      <w:r w:rsidR="006A215B">
        <w:rPr>
          <w:rFonts w:ascii="仿宋_GB2312" w:eastAsia="仿宋_GB2312" w:hAnsi="仿宋" w:hint="eastAsia"/>
          <w:sz w:val="32"/>
          <w:szCs w:val="32"/>
        </w:rPr>
        <w:t>等</w:t>
      </w:r>
      <w:r w:rsidRPr="0007530A">
        <w:rPr>
          <w:rFonts w:ascii="仿宋_GB2312" w:eastAsia="仿宋_GB2312" w:hAnsi="仿宋"/>
          <w:sz w:val="32"/>
          <w:szCs w:val="32"/>
        </w:rPr>
        <w:t>作为评审因素。</w:t>
      </w:r>
    </w:p>
    <w:p w14:paraId="6D2F3B0D" w14:textId="695F1E45" w:rsidR="00150BEC" w:rsidRPr="00150BEC" w:rsidRDefault="00150BEC" w:rsidP="00150BEC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Pr="00325629">
        <w:rPr>
          <w:rFonts w:ascii="仿宋_GB2312" w:eastAsia="仿宋_GB2312" w:hAnsi="仿宋"/>
          <w:sz w:val="32"/>
          <w:szCs w:val="32"/>
        </w:rPr>
        <w:t>3.指定检测机构（国家行政 机关另有规定的除外）、 限定特定时间的检测报告或未给予供应商准备检测报告的必要时间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760B8A36" w14:textId="3E05EC1F" w:rsidR="001A4C79" w:rsidRPr="00334888" w:rsidRDefault="0007530A" w:rsidP="00C8050E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4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评审因素未细化和量化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2E6F61F" w14:textId="2E98780D" w:rsidR="00F20A41" w:rsidRDefault="0007530A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F20A41">
        <w:rPr>
          <w:rFonts w:ascii="仿宋_GB2312" w:eastAsia="仿宋_GB2312" w:hAnsi="仿宋" w:hint="eastAsia"/>
          <w:sz w:val="32"/>
          <w:szCs w:val="32"/>
        </w:rPr>
        <w:t>公开招标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采用综合评分法评标时，货物项目的价格</w:t>
      </w:r>
      <w:r w:rsidR="00E82559">
        <w:rPr>
          <w:rFonts w:ascii="仿宋_GB2312" w:eastAsia="仿宋_GB2312" w:hAnsi="仿宋" w:hint="eastAsia"/>
          <w:sz w:val="32"/>
          <w:szCs w:val="32"/>
        </w:rPr>
        <w:t>分值占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总分值的比重低于30％；服务项目的价格分值占总分值的比重低于10％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68390869" w14:textId="4B36523E" w:rsidR="0007530A" w:rsidRDefault="00F20A4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.</w:t>
      </w:r>
      <w:r w:rsidRPr="00F20A41">
        <w:rPr>
          <w:rFonts w:ascii="仿宋_GB2312" w:eastAsia="仿宋_GB2312" w:hAnsi="仿宋"/>
          <w:sz w:val="32"/>
          <w:szCs w:val="32"/>
        </w:rPr>
        <w:t>竞争性磋商采购项目中，货物项目的价格分值占总分值 的比重低于30％或超过60％，服务项目的价格分 值占总分值的比重低于10％或超过30％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3EA98E2B" w14:textId="6458BF17" w:rsidR="001A4C79" w:rsidRPr="00334888" w:rsidRDefault="0007530A" w:rsidP="00C8050E">
      <w:pPr>
        <w:adjustRightInd w:val="0"/>
        <w:snapToGrid w:val="0"/>
        <w:spacing w:line="600" w:lineRule="exact"/>
        <w:ind w:left="712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设定去掉最后报价中的最高报价或最低报价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09BFEC2E" w14:textId="77777777" w:rsidR="001A4C79" w:rsidRPr="00334888" w:rsidRDefault="00A2139C" w:rsidP="00C8050E">
      <w:pPr>
        <w:adjustRightInd w:val="0"/>
        <w:snapToGrid w:val="0"/>
        <w:spacing w:line="600" w:lineRule="exact"/>
        <w:ind w:left="734" w:right="7" w:firstLine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 wp14:anchorId="70716BA0" wp14:editId="4A3ABF67">
            <wp:extent cx="159902" cy="150754"/>
            <wp:effectExtent l="0" t="0" r="0" b="0"/>
            <wp:docPr id="25785" name="Picture 25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5" name="Picture 257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902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888">
        <w:rPr>
          <w:rFonts w:ascii="仿宋_GB2312" w:eastAsia="仿宋_GB2312" w:hAnsi="仿宋" w:hint="eastAsia"/>
          <w:sz w:val="32"/>
          <w:szCs w:val="32"/>
        </w:rPr>
        <w:t>、采购评审环节的禁止行为</w:t>
      </w:r>
    </w:p>
    <w:p w14:paraId="28B0ACC6" w14:textId="2CF2CC13" w:rsidR="00294793" w:rsidRDefault="00294793" w:rsidP="00294793">
      <w:pPr>
        <w:adjustRightInd w:val="0"/>
        <w:snapToGrid w:val="0"/>
        <w:spacing w:after="3" w:line="600" w:lineRule="exact"/>
        <w:ind w:right="3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8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Pr="00294793">
        <w:rPr>
          <w:rFonts w:hint="eastAsia"/>
        </w:rPr>
        <w:t xml:space="preserve"> </w:t>
      </w:r>
      <w:r w:rsidRPr="00294793">
        <w:rPr>
          <w:rFonts w:ascii="仿宋_GB2312" w:eastAsia="仿宋_GB2312" w:hAnsi="仿宋" w:hint="eastAsia"/>
          <w:sz w:val="32"/>
          <w:szCs w:val="32"/>
        </w:rPr>
        <w:t>开标不在招标文件确定的提交投标文件截止时间的同一时间进行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2D44B0C" w14:textId="03FFDB45" w:rsidR="001A4C79" w:rsidRPr="00334888" w:rsidRDefault="00294793" w:rsidP="00C8050E">
      <w:pPr>
        <w:adjustRightInd w:val="0"/>
        <w:snapToGrid w:val="0"/>
        <w:spacing w:after="3"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150BEC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评审专家、采购人代表与</w:t>
      </w:r>
      <w:r w:rsidR="00E82559">
        <w:rPr>
          <w:rFonts w:ascii="仿宋_GB2312" w:eastAsia="仿宋_GB2312" w:hAnsi="仿宋" w:hint="eastAsia"/>
          <w:sz w:val="32"/>
          <w:szCs w:val="32"/>
        </w:rPr>
        <w:t>供应商存在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利害关系未回避。</w:t>
      </w:r>
    </w:p>
    <w:p w14:paraId="454FD6E3" w14:textId="3388DCFA" w:rsidR="001A4C79" w:rsidRPr="00334888" w:rsidRDefault="00150BEC" w:rsidP="00C8050E">
      <w:pPr>
        <w:adjustRightInd w:val="0"/>
        <w:snapToGrid w:val="0"/>
        <w:spacing w:line="600" w:lineRule="exact"/>
        <w:ind w:right="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</w:t>
      </w:r>
      <w:r w:rsidR="001C11E3">
        <w:rPr>
          <w:rFonts w:ascii="仿宋_GB2312" w:eastAsia="仿宋_GB2312" w:hAnsi="仿宋" w:hint="eastAsia"/>
          <w:sz w:val="32"/>
          <w:szCs w:val="32"/>
        </w:rPr>
        <w:t>、监督员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在确定参与评审至评审结束前私自接触供应商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2F39FE7" w14:textId="2ADCA36B" w:rsidR="001A4C79" w:rsidRPr="00334888" w:rsidRDefault="00150BEC" w:rsidP="00C8050E">
      <w:pPr>
        <w:adjustRightInd w:val="0"/>
        <w:snapToGrid w:val="0"/>
        <w:spacing w:line="600" w:lineRule="exact"/>
        <w:ind w:left="14"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41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评审专家、采购人代表以采购文件有错别字等非实质性因素作为借口，要求废标。</w:t>
      </w:r>
    </w:p>
    <w:p w14:paraId="774A27CC" w14:textId="6491C623" w:rsidR="001A4C79" w:rsidRPr="00334888" w:rsidRDefault="00A24110" w:rsidP="00C8050E">
      <w:pPr>
        <w:adjustRightInd w:val="0"/>
        <w:snapToGrid w:val="0"/>
        <w:spacing w:line="600" w:lineRule="exact"/>
        <w:ind w:left="14"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评审专家、采购人代表未按采购文件规定的评审程序、评审方法和评审标准进行独立评审。</w:t>
      </w:r>
    </w:p>
    <w:p w14:paraId="72E5B6DD" w14:textId="702C4427" w:rsidR="001A4C79" w:rsidRPr="00334888" w:rsidRDefault="00294793" w:rsidP="00C257FF">
      <w:pPr>
        <w:adjustRightInd w:val="0"/>
        <w:snapToGrid w:val="0"/>
        <w:spacing w:after="0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3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评审专家、采购人代表违反评标纪律发表倾向性意见。</w:t>
      </w:r>
    </w:p>
    <w:p w14:paraId="6C058E08" w14:textId="3694D151" w:rsidR="001A4C79" w:rsidRPr="00334888" w:rsidRDefault="00294793" w:rsidP="00C257FF">
      <w:pPr>
        <w:adjustRightInd w:val="0"/>
        <w:snapToGrid w:val="0"/>
        <w:spacing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4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除投标文件</w:t>
      </w:r>
      <w:r w:rsidR="00C257FF">
        <w:rPr>
          <w:rFonts w:ascii="仿宋_GB2312" w:eastAsia="仿宋_GB2312" w:hAnsi="仿宋" w:hint="eastAsia"/>
          <w:sz w:val="32"/>
          <w:szCs w:val="32"/>
        </w:rPr>
        <w:t>（响应文件）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中含义不明确、同类问题表述不一致或者有明显文字和计算错误情形外，评审专家、采购人代表接受投标人提出的与投标文件</w:t>
      </w:r>
      <w:r w:rsidR="00485F07">
        <w:rPr>
          <w:rFonts w:ascii="仿宋_GB2312" w:eastAsia="仿宋_GB2312" w:hAnsi="仿宋" w:hint="eastAsia"/>
          <w:sz w:val="32"/>
          <w:szCs w:val="32"/>
        </w:rPr>
        <w:t>（响应文件）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不一致的澄清或者说明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C26C690" w14:textId="4EA4DDFB" w:rsidR="001A4C79" w:rsidRPr="00334888" w:rsidRDefault="00A2139C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0" wp14:anchorId="4ACDAA02" wp14:editId="4EFFF587">
            <wp:simplePos x="0" y="0"/>
            <wp:positionH relativeFrom="page">
              <wp:posOffset>475137</wp:posOffset>
            </wp:positionH>
            <wp:positionV relativeFrom="page">
              <wp:posOffset>7688460</wp:posOffset>
            </wp:positionV>
            <wp:extent cx="36549" cy="22841"/>
            <wp:effectExtent l="0" t="0" r="0" b="0"/>
            <wp:wrapSquare wrapText="bothSides"/>
            <wp:docPr id="11585" name="Picture 1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" name="Picture 115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793">
        <w:rPr>
          <w:rFonts w:ascii="仿宋_GB2312" w:eastAsia="仿宋_GB2312" w:hAnsi="仿宋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评审专家、采购人代表</w:t>
      </w:r>
      <w:r w:rsidR="00485F07">
        <w:rPr>
          <w:rFonts w:ascii="仿宋_GB2312" w:eastAsia="仿宋_GB2312" w:hAnsi="仿宋" w:hint="eastAsia"/>
          <w:sz w:val="32"/>
          <w:szCs w:val="32"/>
        </w:rPr>
        <w:t>、监督员</w:t>
      </w:r>
      <w:r w:rsidRPr="00334888">
        <w:rPr>
          <w:rFonts w:ascii="仿宋_GB2312" w:eastAsia="仿宋_GB2312" w:hAnsi="仿宋" w:hint="eastAsia"/>
          <w:sz w:val="32"/>
          <w:szCs w:val="32"/>
        </w:rPr>
        <w:t>在评审过程中擅离职守，影响评审程序正常进行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669C4D50" w14:textId="5522E6C8" w:rsidR="001A4C79" w:rsidRDefault="00294793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6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除评审专家、采购人代表、评审现场组织人员外，其他与评审工作无关的人员擅自进入评审现场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619B906" w14:textId="09F5067C" w:rsidR="00294793" w:rsidRDefault="00294793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.</w:t>
      </w:r>
      <w:r w:rsidRPr="00294793">
        <w:rPr>
          <w:rFonts w:ascii="仿宋_GB2312" w:eastAsia="仿宋_GB2312" w:hAnsi="仿宋"/>
          <w:sz w:val="32"/>
          <w:szCs w:val="32"/>
        </w:rPr>
        <w:t>采购人代表担任评审组长。</w:t>
      </w:r>
    </w:p>
    <w:p w14:paraId="2DE98EA4" w14:textId="4DF4A235" w:rsidR="00294793" w:rsidRPr="00334888" w:rsidRDefault="00294793" w:rsidP="004F37B4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294793">
        <w:rPr>
          <w:rFonts w:ascii="仿宋_GB2312" w:eastAsia="仿宋_GB2312" w:hAnsi="仿宋" w:hint="eastAsia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8</w:t>
      </w:r>
      <w:r w:rsidRPr="00294793">
        <w:rPr>
          <w:rFonts w:ascii="仿宋_GB2312" w:eastAsia="仿宋_GB2312" w:hAnsi="仿宋"/>
          <w:sz w:val="32"/>
          <w:szCs w:val="32"/>
        </w:rPr>
        <w:t>.未在法定时间内确认评审结果</w:t>
      </w:r>
      <w:r>
        <w:rPr>
          <w:rFonts w:ascii="仿宋_GB2312" w:eastAsia="仿宋_GB2312" w:hAnsi="仿宋" w:hint="eastAsia"/>
          <w:sz w:val="32"/>
          <w:szCs w:val="32"/>
        </w:rPr>
        <w:t>.</w:t>
      </w:r>
    </w:p>
    <w:p w14:paraId="154EEF73" w14:textId="3A0AF1C0" w:rsidR="001A4C79" w:rsidRPr="00334888" w:rsidRDefault="00294793" w:rsidP="00C8050E">
      <w:pPr>
        <w:adjustRightInd w:val="0"/>
        <w:snapToGrid w:val="0"/>
        <w:spacing w:line="600" w:lineRule="exact"/>
        <w:ind w:left="644" w:right="7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150BEC">
        <w:rPr>
          <w:rFonts w:ascii="仿宋_GB2312" w:eastAsia="仿宋_GB2312" w:hAnsi="仿宋"/>
          <w:sz w:val="32"/>
          <w:szCs w:val="32"/>
        </w:rPr>
        <w:t>9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其它非法违规干预评审活</w:t>
      </w:r>
      <w:r w:rsidR="00C8050E">
        <w:rPr>
          <w:rFonts w:ascii="仿宋_GB2312" w:eastAsia="仿宋_GB2312" w:hAnsi="仿宋" w:hint="eastAsia"/>
          <w:sz w:val="32"/>
          <w:szCs w:val="32"/>
        </w:rPr>
        <w:t>动。</w:t>
      </w:r>
    </w:p>
    <w:p w14:paraId="1044CC26" w14:textId="546E69E4" w:rsidR="001A4C79" w:rsidRPr="00485F07" w:rsidRDefault="00A2139C" w:rsidP="00485F07">
      <w:pPr>
        <w:pStyle w:val="a3"/>
        <w:numPr>
          <w:ilvl w:val="0"/>
          <w:numId w:val="12"/>
        </w:numPr>
        <w:adjustRightInd w:val="0"/>
        <w:snapToGrid w:val="0"/>
        <w:spacing w:line="600" w:lineRule="exact"/>
        <w:ind w:right="7" w:firstLineChars="0"/>
        <w:rPr>
          <w:rFonts w:ascii="仿宋_GB2312" w:eastAsia="仿宋_GB2312" w:hAnsi="仿宋"/>
          <w:sz w:val="32"/>
          <w:szCs w:val="32"/>
        </w:rPr>
      </w:pPr>
      <w:r w:rsidRPr="00485F07">
        <w:rPr>
          <w:rFonts w:ascii="仿宋_GB2312" w:eastAsia="仿宋_GB2312" w:hAnsi="仿宋" w:hint="eastAsia"/>
          <w:sz w:val="32"/>
          <w:szCs w:val="32"/>
        </w:rPr>
        <w:t>合同签订及履约环节的禁止行为</w:t>
      </w:r>
    </w:p>
    <w:p w14:paraId="3A587837" w14:textId="72359418" w:rsidR="001A4C79" w:rsidRPr="00334888" w:rsidRDefault="00150BEC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50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采购人无故拖延或拒绝签订采购合同．采购人未在中标（成交）通知书发出之日起30日内，与中标（成交）供应商签订书面合同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4A866AE1" w14:textId="77777777" w:rsidR="00150BEC" w:rsidRDefault="00150BEC" w:rsidP="00150BEC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向中标（成交）供应商提出不合理要求作为签订合同条件。</w:t>
      </w:r>
    </w:p>
    <w:p w14:paraId="3A3429A3" w14:textId="504D8F7C" w:rsidR="001A4C79" w:rsidRPr="00334888" w:rsidRDefault="00A24110" w:rsidP="00150BEC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5</w:t>
      </w:r>
      <w:r w:rsidR="00150BEC">
        <w:rPr>
          <w:rFonts w:ascii="仿宋_GB2312" w:eastAsia="仿宋_GB2312" w:hAnsi="仿宋"/>
          <w:sz w:val="32"/>
          <w:szCs w:val="32"/>
        </w:rPr>
        <w:t>2</w:t>
      </w:r>
      <w:r w:rsidR="004F37B4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未按照采购文件和中标（成交）供应商的响应文件确定</w:t>
      </w:r>
    </w:p>
    <w:p w14:paraId="7E2E1978" w14:textId="77777777" w:rsidR="001A4C79" w:rsidRPr="00334888" w:rsidRDefault="00A2139C" w:rsidP="00C8050E">
      <w:pPr>
        <w:adjustRightInd w:val="0"/>
        <w:snapToGrid w:val="0"/>
        <w:spacing w:line="600" w:lineRule="exact"/>
        <w:ind w:left="14" w:right="7" w:firstLine="0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的事项签订采购合同。</w:t>
      </w:r>
    </w:p>
    <w:p w14:paraId="499406D5" w14:textId="5B8044E3" w:rsidR="001A4C79" w:rsidRDefault="00294793" w:rsidP="00C8050E">
      <w:pPr>
        <w:adjustRightInd w:val="0"/>
        <w:snapToGrid w:val="0"/>
        <w:spacing w:after="3" w:line="600" w:lineRule="exact"/>
        <w:ind w:left="635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150BEC">
        <w:rPr>
          <w:rFonts w:ascii="仿宋_GB2312" w:eastAsia="仿宋_GB2312" w:hAnsi="仿宋"/>
          <w:sz w:val="32"/>
          <w:szCs w:val="32"/>
        </w:rPr>
        <w:t>3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擅自变更、中止或者终止合同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0BFD5E7" w14:textId="7FD7C2A7" w:rsidR="003A57F9" w:rsidRPr="003A57F9" w:rsidRDefault="00294793" w:rsidP="00C8050E">
      <w:pPr>
        <w:adjustRightInd w:val="0"/>
        <w:snapToGrid w:val="0"/>
        <w:spacing w:after="3" w:line="600" w:lineRule="exact"/>
        <w:ind w:left="635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150BEC">
        <w:rPr>
          <w:rFonts w:ascii="仿宋_GB2312" w:eastAsia="仿宋_GB2312" w:hAnsi="仿宋"/>
          <w:sz w:val="32"/>
          <w:szCs w:val="32"/>
        </w:rPr>
        <w:t>4</w:t>
      </w:r>
      <w:r w:rsidR="003A57F9">
        <w:rPr>
          <w:rFonts w:ascii="仿宋_GB2312" w:eastAsia="仿宋_GB2312" w:hAnsi="仿宋"/>
          <w:sz w:val="32"/>
          <w:szCs w:val="32"/>
        </w:rPr>
        <w:t>.</w:t>
      </w:r>
      <w:r w:rsidR="003A57F9" w:rsidRPr="00334888">
        <w:rPr>
          <w:rFonts w:ascii="仿宋_GB2312" w:eastAsia="仿宋_GB2312" w:hAnsi="仿宋" w:hint="eastAsia"/>
          <w:sz w:val="32"/>
          <w:szCs w:val="32"/>
        </w:rPr>
        <w:t>擅自</w:t>
      </w:r>
      <w:r w:rsidR="003A57F9">
        <w:rPr>
          <w:rFonts w:ascii="仿宋_GB2312" w:eastAsia="仿宋_GB2312" w:hAnsi="仿宋" w:hint="eastAsia"/>
          <w:sz w:val="32"/>
          <w:szCs w:val="32"/>
        </w:rPr>
        <w:t>分包。</w:t>
      </w:r>
    </w:p>
    <w:p w14:paraId="4ED6E521" w14:textId="37FAA1FC" w:rsidR="001A4C79" w:rsidRPr="00334888" w:rsidRDefault="00294793" w:rsidP="00C8050E">
      <w:pPr>
        <w:adjustRightInd w:val="0"/>
        <w:snapToGrid w:val="0"/>
        <w:spacing w:after="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150BEC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合同履行中追加与合同标的相同的货物、工程或者服务的采购金额超过原合同采购金额的10％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2A818A7E" w14:textId="1AB1824E" w:rsidR="001C11E3" w:rsidRDefault="001C11E3" w:rsidP="001C11E3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150BEC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.</w:t>
      </w:r>
      <w:r w:rsidR="00705F51">
        <w:rPr>
          <w:rFonts w:ascii="仿宋_GB2312" w:eastAsia="仿宋_GB2312" w:hAnsi="仿宋" w:hint="eastAsia"/>
          <w:sz w:val="32"/>
          <w:szCs w:val="32"/>
        </w:rPr>
        <w:t>未按照学校</w:t>
      </w:r>
      <w:r w:rsidR="00705F51">
        <w:rPr>
          <w:rFonts w:eastAsia="仿宋_GB2312"/>
          <w:sz w:val="32"/>
          <w:szCs w:val="32"/>
        </w:rPr>
        <w:t>履约验收管理</w:t>
      </w:r>
      <w:r w:rsidR="00705F51">
        <w:rPr>
          <w:rFonts w:eastAsia="仿宋_GB2312" w:hint="eastAsia"/>
          <w:sz w:val="32"/>
          <w:szCs w:val="32"/>
        </w:rPr>
        <w:t>相关规定组织</w:t>
      </w:r>
      <w:r>
        <w:rPr>
          <w:rFonts w:ascii="仿宋_GB2312" w:eastAsia="仿宋_GB2312" w:hAnsi="仿宋" w:hint="eastAsia"/>
          <w:sz w:val="32"/>
          <w:szCs w:val="32"/>
        </w:rPr>
        <w:t>验收小组</w:t>
      </w:r>
      <w:r w:rsidR="00705F51">
        <w:rPr>
          <w:rFonts w:ascii="仿宋_GB2312" w:eastAsia="仿宋_GB2312" w:hAnsi="仿宋" w:hint="eastAsia"/>
          <w:sz w:val="32"/>
          <w:szCs w:val="32"/>
        </w:rPr>
        <w:t>（如：</w:t>
      </w:r>
      <w:r w:rsidR="00705F51">
        <w:rPr>
          <w:rFonts w:eastAsia="仿宋_GB2312"/>
          <w:sz w:val="32"/>
          <w:szCs w:val="32"/>
        </w:rPr>
        <w:t>有质疑投诉举报的采购项目，</w:t>
      </w:r>
      <w:r w:rsidR="00705F51">
        <w:rPr>
          <w:rFonts w:eastAsia="仿宋_GB2312" w:hint="eastAsia"/>
          <w:sz w:val="32"/>
          <w:szCs w:val="32"/>
        </w:rPr>
        <w:t>未</w:t>
      </w:r>
      <w:r w:rsidR="00705F51">
        <w:rPr>
          <w:rFonts w:eastAsia="仿宋_GB2312"/>
          <w:sz w:val="32"/>
          <w:szCs w:val="32"/>
        </w:rPr>
        <w:t>邀请采购代理机构参加验收工作</w:t>
      </w:r>
      <w:r w:rsidR="00705F51">
        <w:rPr>
          <w:rFonts w:eastAsia="仿宋_GB2312" w:hint="eastAsia"/>
          <w:sz w:val="32"/>
          <w:szCs w:val="32"/>
        </w:rPr>
        <w:t>等）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3438E56" w14:textId="132419F4" w:rsidR="00485F07" w:rsidRDefault="00294793" w:rsidP="00C8050E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150BEC">
        <w:rPr>
          <w:rFonts w:ascii="仿宋_GB2312" w:eastAsia="仿宋_GB2312" w:hAnsi="仿宋"/>
          <w:sz w:val="32"/>
          <w:szCs w:val="32"/>
        </w:rPr>
        <w:t>7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未按照采购合同规定的技术、服务、安全标准组织对供应商履约情况进行验收</w:t>
      </w:r>
      <w:r w:rsidR="00485F07">
        <w:rPr>
          <w:rFonts w:ascii="仿宋_GB2312" w:eastAsia="仿宋_GB2312" w:hAnsi="仿宋" w:hint="eastAsia"/>
          <w:sz w:val="32"/>
          <w:szCs w:val="32"/>
        </w:rPr>
        <w:t>。</w:t>
      </w:r>
    </w:p>
    <w:p w14:paraId="569E0888" w14:textId="1F9C93EE" w:rsidR="00294793" w:rsidRDefault="00294793" w:rsidP="00C8050E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150BEC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未按照采购合同</w:t>
      </w:r>
      <w:r>
        <w:rPr>
          <w:rFonts w:ascii="仿宋_GB2312" w:eastAsia="仿宋_GB2312" w:hAnsi="仿宋" w:hint="eastAsia"/>
          <w:sz w:val="32"/>
          <w:szCs w:val="32"/>
        </w:rPr>
        <w:t>约定</w:t>
      </w:r>
      <w:r w:rsidRPr="00334888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时间和条件支付合同款或退还履约保证金。</w:t>
      </w:r>
    </w:p>
    <w:p w14:paraId="25211555" w14:textId="2F86E3B8" w:rsidR="001A4C79" w:rsidRDefault="00A2139C" w:rsidP="00C8050E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sz w:val="32"/>
          <w:szCs w:val="32"/>
        </w:rPr>
        <w:t>五、其他禁止行为</w:t>
      </w:r>
    </w:p>
    <w:p w14:paraId="0211FEFD" w14:textId="4088828D" w:rsidR="00705F51" w:rsidRDefault="00294793" w:rsidP="00294793">
      <w:pPr>
        <w:adjustRightInd w:val="0"/>
        <w:snapToGrid w:val="0"/>
        <w:spacing w:after="103" w:line="600" w:lineRule="exact"/>
        <w:jc w:val="left"/>
        <w:rPr>
          <w:rFonts w:eastAsia="仿宋_GB2312"/>
          <w:sz w:val="32"/>
          <w:szCs w:val="32"/>
        </w:rPr>
      </w:pPr>
      <w:r w:rsidRPr="00294793">
        <w:rPr>
          <w:rFonts w:ascii="仿宋_GB2312" w:eastAsia="仿宋_GB2312" w:hAnsi="仿宋" w:hint="eastAsia"/>
          <w:sz w:val="32"/>
          <w:szCs w:val="32"/>
        </w:rPr>
        <w:t>5</w:t>
      </w:r>
      <w:r w:rsidR="00150BEC">
        <w:rPr>
          <w:rFonts w:ascii="仿宋_GB2312" w:eastAsia="仿宋_GB2312" w:hAnsi="仿宋"/>
          <w:sz w:val="32"/>
          <w:szCs w:val="32"/>
        </w:rPr>
        <w:t>9</w:t>
      </w:r>
      <w:r w:rsidRPr="00294793">
        <w:rPr>
          <w:rFonts w:ascii="仿宋_GB2312" w:eastAsia="仿宋_GB2312" w:hAnsi="仿宋"/>
          <w:sz w:val="32"/>
          <w:szCs w:val="32"/>
        </w:rPr>
        <w:t>.</w:t>
      </w:r>
      <w:r w:rsidR="00705F51">
        <w:rPr>
          <w:rFonts w:eastAsia="仿宋_GB2312"/>
          <w:sz w:val="32"/>
          <w:szCs w:val="32"/>
        </w:rPr>
        <w:t>自收到询问后</w:t>
      </w:r>
      <w:r w:rsidR="00705F51">
        <w:rPr>
          <w:rFonts w:eastAsia="仿宋_GB2312" w:hint="eastAsia"/>
          <w:sz w:val="32"/>
          <w:szCs w:val="32"/>
        </w:rPr>
        <w:t>三</w:t>
      </w:r>
      <w:r w:rsidR="00705F51">
        <w:rPr>
          <w:rFonts w:eastAsia="仿宋_GB2312"/>
          <w:sz w:val="32"/>
          <w:szCs w:val="32"/>
        </w:rPr>
        <w:t>个工作日内</w:t>
      </w:r>
      <w:r w:rsidR="00705F51" w:rsidRPr="00294793">
        <w:rPr>
          <w:rFonts w:ascii="仿宋_GB2312" w:eastAsia="仿宋_GB2312" w:hAnsi="仿宋" w:hint="eastAsia"/>
          <w:sz w:val="32"/>
          <w:szCs w:val="32"/>
        </w:rPr>
        <w:t>未作出答复</w:t>
      </w:r>
      <w:r w:rsidR="00705F51">
        <w:rPr>
          <w:rFonts w:ascii="仿宋_GB2312" w:eastAsia="仿宋_GB2312" w:hAnsi="仿宋" w:hint="eastAsia"/>
          <w:sz w:val="32"/>
          <w:szCs w:val="32"/>
        </w:rPr>
        <w:t>。</w:t>
      </w:r>
    </w:p>
    <w:p w14:paraId="43421915" w14:textId="12660763" w:rsidR="00294793" w:rsidRPr="00294793" w:rsidRDefault="00150BEC" w:rsidP="00294793">
      <w:pPr>
        <w:adjustRightInd w:val="0"/>
        <w:snapToGrid w:val="0"/>
        <w:spacing w:after="103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60</w:t>
      </w:r>
      <w:r w:rsidR="00705F51">
        <w:rPr>
          <w:rFonts w:ascii="仿宋_GB2312" w:eastAsia="仿宋_GB2312" w:hAnsi="仿宋"/>
          <w:sz w:val="32"/>
          <w:szCs w:val="32"/>
        </w:rPr>
        <w:t>.</w:t>
      </w:r>
      <w:r w:rsidR="00705F51">
        <w:rPr>
          <w:rFonts w:eastAsia="仿宋_GB2312"/>
          <w:sz w:val="32"/>
          <w:szCs w:val="32"/>
        </w:rPr>
        <w:t>自收到</w:t>
      </w:r>
      <w:r w:rsidR="00294793" w:rsidRPr="00294793">
        <w:rPr>
          <w:rFonts w:ascii="仿宋_GB2312" w:eastAsia="仿宋_GB2312" w:hAnsi="仿宋" w:hint="eastAsia"/>
          <w:sz w:val="32"/>
          <w:szCs w:val="32"/>
        </w:rPr>
        <w:t>质疑</w:t>
      </w:r>
      <w:r w:rsidR="00705F51">
        <w:rPr>
          <w:rFonts w:ascii="仿宋_GB2312" w:eastAsia="仿宋_GB2312" w:hAnsi="仿宋" w:hint="eastAsia"/>
          <w:sz w:val="32"/>
          <w:szCs w:val="32"/>
        </w:rPr>
        <w:t>函</w:t>
      </w:r>
      <w:r w:rsidR="00294793" w:rsidRPr="00294793">
        <w:rPr>
          <w:rFonts w:ascii="仿宋_GB2312" w:eastAsia="仿宋_GB2312" w:hAnsi="仿宋" w:hint="eastAsia"/>
          <w:sz w:val="32"/>
          <w:szCs w:val="32"/>
        </w:rPr>
        <w:t>后七个工作日内</w:t>
      </w:r>
      <w:r w:rsidR="00705F51" w:rsidRPr="00294793">
        <w:rPr>
          <w:rFonts w:ascii="仿宋_GB2312" w:eastAsia="仿宋_GB2312" w:hAnsi="仿宋" w:hint="eastAsia"/>
          <w:sz w:val="32"/>
          <w:szCs w:val="32"/>
        </w:rPr>
        <w:t>未作出答复</w:t>
      </w:r>
      <w:r w:rsidR="00705F51">
        <w:rPr>
          <w:rFonts w:ascii="仿宋_GB2312" w:eastAsia="仿宋_GB2312" w:hAnsi="仿宋" w:hint="eastAsia"/>
          <w:sz w:val="32"/>
          <w:szCs w:val="32"/>
        </w:rPr>
        <w:t>。</w:t>
      </w:r>
    </w:p>
    <w:p w14:paraId="013C1867" w14:textId="5570902F" w:rsidR="001A4C79" w:rsidRPr="00334888" w:rsidRDefault="00150BEC" w:rsidP="00294793">
      <w:pPr>
        <w:adjustRightInd w:val="0"/>
        <w:snapToGrid w:val="0"/>
        <w:spacing w:after="68" w:line="600" w:lineRule="exact"/>
        <w:ind w:left="14" w:right="7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61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拒不履行配合答复供应商询问、质疑、投诉等法定义务。</w:t>
      </w:r>
    </w:p>
    <w:p w14:paraId="7980D592" w14:textId="06E13070" w:rsidR="001A4C79" w:rsidRPr="00334888" w:rsidRDefault="00A2139C" w:rsidP="00C8050E">
      <w:pPr>
        <w:adjustRightInd w:val="0"/>
        <w:snapToGrid w:val="0"/>
        <w:spacing w:after="3" w:line="600" w:lineRule="exact"/>
        <w:ind w:right="7"/>
        <w:rPr>
          <w:rFonts w:ascii="仿宋_GB2312" w:eastAsia="仿宋_GB2312" w:hAnsi="仿宋"/>
          <w:sz w:val="32"/>
          <w:szCs w:val="32"/>
        </w:rPr>
      </w:pPr>
      <w:r w:rsidRPr="00334888"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0" wp14:anchorId="3FB9F60F" wp14:editId="5C216921">
            <wp:simplePos x="0" y="0"/>
            <wp:positionH relativeFrom="page">
              <wp:posOffset>7113344</wp:posOffset>
            </wp:positionH>
            <wp:positionV relativeFrom="page">
              <wp:posOffset>2905443</wp:posOffset>
            </wp:positionV>
            <wp:extent cx="36550" cy="41115"/>
            <wp:effectExtent l="0" t="0" r="0" b="0"/>
            <wp:wrapSquare wrapText="bothSides"/>
            <wp:docPr id="14255" name="Picture 1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" name="Picture 142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50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110">
        <w:rPr>
          <w:rFonts w:ascii="仿宋_GB2312" w:eastAsia="仿宋_GB2312" w:hAnsi="仿宋"/>
          <w:sz w:val="32"/>
          <w:szCs w:val="32"/>
        </w:rPr>
        <w:t>6</w:t>
      </w:r>
      <w:r w:rsidR="00150BEC">
        <w:rPr>
          <w:rFonts w:ascii="仿宋_GB2312" w:eastAsia="仿宋_GB2312" w:hAnsi="仿宋"/>
          <w:sz w:val="32"/>
          <w:szCs w:val="32"/>
        </w:rPr>
        <w:t>2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Pr="00334888">
        <w:rPr>
          <w:rFonts w:ascii="仿宋_GB2312" w:eastAsia="仿宋_GB2312" w:hAnsi="仿宋" w:hint="eastAsia"/>
          <w:sz w:val="32"/>
          <w:szCs w:val="32"/>
        </w:rPr>
        <w:t>中标（成交）通知书发出后，</w:t>
      </w:r>
      <w:r w:rsidR="004F37B4" w:rsidRPr="00294793">
        <w:rPr>
          <w:rFonts w:ascii="仿宋_GB2312" w:eastAsia="仿宋_GB2312" w:hAnsi="仿宋" w:hint="eastAsia"/>
          <w:sz w:val="32"/>
          <w:szCs w:val="32"/>
        </w:rPr>
        <w:t>通过对样品进行检测、对供应商进行考察等方式</w:t>
      </w:r>
      <w:r w:rsidR="004F37B4">
        <w:rPr>
          <w:rFonts w:ascii="仿宋_GB2312" w:eastAsia="仿宋_GB2312" w:hAnsi="仿宋" w:hint="eastAsia"/>
          <w:sz w:val="32"/>
          <w:szCs w:val="32"/>
        </w:rPr>
        <w:t>违法</w:t>
      </w:r>
      <w:r w:rsidR="004F37B4" w:rsidRPr="00294793">
        <w:rPr>
          <w:rFonts w:ascii="仿宋_GB2312" w:eastAsia="仿宋_GB2312" w:hAnsi="仿宋" w:hint="eastAsia"/>
          <w:sz w:val="32"/>
          <w:szCs w:val="32"/>
        </w:rPr>
        <w:t>改变评审结果</w:t>
      </w:r>
      <w:r w:rsidR="004F37B4">
        <w:rPr>
          <w:rFonts w:ascii="仿宋_GB2312" w:eastAsia="仿宋_GB2312" w:hAnsi="仿宋" w:hint="eastAsia"/>
          <w:sz w:val="32"/>
          <w:szCs w:val="32"/>
        </w:rPr>
        <w:t>。</w:t>
      </w:r>
    </w:p>
    <w:p w14:paraId="5E8E3E0C" w14:textId="4F60F70C" w:rsidR="001A4C79" w:rsidRPr="00334888" w:rsidRDefault="00705F5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150BEC">
        <w:rPr>
          <w:rFonts w:ascii="仿宋_GB2312" w:eastAsia="仿宋_GB2312" w:hAnsi="仿宋"/>
          <w:sz w:val="32"/>
          <w:szCs w:val="32"/>
        </w:rPr>
        <w:t>3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索要或者接受供应商给予的赠品、回扣或者与采购无关的其他商品、服务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11EF290E" w14:textId="4DA1BD8B" w:rsidR="001A4C79" w:rsidRPr="00334888" w:rsidRDefault="00705F51" w:rsidP="00C8050E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6</w:t>
      </w:r>
      <w:r w:rsidR="00150BEC">
        <w:rPr>
          <w:rFonts w:ascii="仿宋_GB2312" w:eastAsia="仿宋_GB2312" w:hAnsi="仿宋"/>
          <w:sz w:val="32"/>
          <w:szCs w:val="32"/>
        </w:rPr>
        <w:t>4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泄露已获取采购文件的供应商信息、评审专家信息或者其他可能影响公平竞争的有关招标投标情况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FBF8882" w14:textId="5908E960" w:rsidR="001A4C79" w:rsidRPr="00334888" w:rsidRDefault="00705F51" w:rsidP="00A2139C">
      <w:pPr>
        <w:adjustRightInd w:val="0"/>
        <w:snapToGrid w:val="0"/>
        <w:spacing w:after="0" w:line="600" w:lineRule="exact"/>
        <w:ind w:right="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150BEC">
        <w:rPr>
          <w:rFonts w:ascii="仿宋_GB2312" w:eastAsia="仿宋_GB2312" w:hAnsi="仿宋"/>
          <w:sz w:val="32"/>
          <w:szCs w:val="32"/>
        </w:rPr>
        <w:t>5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泄露评审情况以及评审过程中获悉的国家秘密、商业</w:t>
      </w:r>
      <w:r w:rsidR="00E82559">
        <w:rPr>
          <w:rFonts w:ascii="仿宋_GB2312" w:eastAsia="仿宋_GB2312" w:hAnsi="仿宋" w:hint="eastAsia"/>
          <w:sz w:val="32"/>
          <w:szCs w:val="32"/>
        </w:rPr>
        <w:t>秘密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51E4C814" w14:textId="51D67CB4" w:rsidR="001A4C79" w:rsidRPr="00334888" w:rsidRDefault="004F37B4" w:rsidP="00C8050E">
      <w:pPr>
        <w:adjustRightInd w:val="0"/>
        <w:snapToGrid w:val="0"/>
        <w:spacing w:after="3" w:line="600" w:lineRule="exact"/>
        <w:ind w:left="672" w:hanging="1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150BEC">
        <w:rPr>
          <w:rFonts w:ascii="仿宋_GB2312" w:eastAsia="仿宋_GB2312" w:hAnsi="仿宋"/>
          <w:sz w:val="32"/>
          <w:szCs w:val="32"/>
        </w:rPr>
        <w:t>6</w:t>
      </w:r>
      <w:r w:rsidR="00334888">
        <w:rPr>
          <w:rFonts w:ascii="仿宋_GB2312" w:eastAsia="仿宋_GB2312" w:hAnsi="仿宋"/>
          <w:sz w:val="32"/>
          <w:szCs w:val="32"/>
        </w:rPr>
        <w:t>.</w:t>
      </w:r>
      <w:r w:rsidR="00A2139C" w:rsidRPr="00334888">
        <w:rPr>
          <w:rFonts w:ascii="仿宋_GB2312" w:eastAsia="仿宋_GB2312" w:hAnsi="仿宋" w:hint="eastAsia"/>
          <w:sz w:val="32"/>
          <w:szCs w:val="32"/>
        </w:rPr>
        <w:t>非因重大变故擅自终止或取消采购活动</w:t>
      </w:r>
      <w:r w:rsidR="00C8050E">
        <w:rPr>
          <w:rFonts w:ascii="仿宋_GB2312" w:eastAsia="仿宋_GB2312" w:hAnsi="仿宋" w:hint="eastAsia"/>
          <w:sz w:val="32"/>
          <w:szCs w:val="32"/>
        </w:rPr>
        <w:t>。</w:t>
      </w:r>
    </w:p>
    <w:p w14:paraId="15202BD2" w14:textId="51901D93" w:rsidR="001A4C79" w:rsidRPr="00BB680B" w:rsidRDefault="001A4C79" w:rsidP="00C8050E">
      <w:pPr>
        <w:adjustRightInd w:val="0"/>
        <w:snapToGrid w:val="0"/>
        <w:spacing w:line="600" w:lineRule="exact"/>
        <w:ind w:left="14" w:right="7"/>
        <w:rPr>
          <w:rFonts w:ascii="仿宋_GB2312" w:eastAsia="仿宋_GB2312"/>
          <w:sz w:val="32"/>
          <w:szCs w:val="32"/>
        </w:rPr>
      </w:pPr>
    </w:p>
    <w:sectPr w:rsidR="001A4C79" w:rsidRPr="00BB680B">
      <w:pgSz w:w="11900" w:h="16820"/>
      <w:pgMar w:top="2003" w:right="1194" w:bottom="1295" w:left="17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FCEE" w14:textId="77777777" w:rsidR="00FA65BE" w:rsidRDefault="00FA65BE" w:rsidP="003A57F9">
      <w:pPr>
        <w:spacing w:after="0" w:line="240" w:lineRule="auto"/>
      </w:pPr>
      <w:r>
        <w:separator/>
      </w:r>
    </w:p>
  </w:endnote>
  <w:endnote w:type="continuationSeparator" w:id="0">
    <w:p w14:paraId="3BBF4AA0" w14:textId="77777777" w:rsidR="00FA65BE" w:rsidRDefault="00FA65BE" w:rsidP="003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0F68" w14:textId="77777777" w:rsidR="00FA65BE" w:rsidRDefault="00FA65BE" w:rsidP="003A57F9">
      <w:pPr>
        <w:spacing w:after="0" w:line="240" w:lineRule="auto"/>
      </w:pPr>
      <w:r>
        <w:separator/>
      </w:r>
    </w:p>
  </w:footnote>
  <w:footnote w:type="continuationSeparator" w:id="0">
    <w:p w14:paraId="14A36948" w14:textId="77777777" w:rsidR="00FA65BE" w:rsidRDefault="00FA65BE" w:rsidP="003A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CA7"/>
    <w:multiLevelType w:val="hybridMultilevel"/>
    <w:tmpl w:val="B5EA7E4C"/>
    <w:lvl w:ilvl="0" w:tplc="9AD8EA54">
      <w:start w:val="6"/>
      <w:numFmt w:val="decimal"/>
      <w:lvlText w:val="%1"/>
      <w:lvlJc w:val="left"/>
      <w:pPr>
        <w:ind w:left="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20C1B2">
      <w:start w:val="1"/>
      <w:numFmt w:val="lowerLetter"/>
      <w:lvlText w:val="%2"/>
      <w:lvlJc w:val="left"/>
      <w:pPr>
        <w:ind w:left="17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204018">
      <w:start w:val="1"/>
      <w:numFmt w:val="lowerRoman"/>
      <w:lvlText w:val="%3"/>
      <w:lvlJc w:val="left"/>
      <w:pPr>
        <w:ind w:left="24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B2584A">
      <w:start w:val="1"/>
      <w:numFmt w:val="decimal"/>
      <w:lvlText w:val="%4"/>
      <w:lvlJc w:val="left"/>
      <w:pPr>
        <w:ind w:left="31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1C6FB0">
      <w:start w:val="1"/>
      <w:numFmt w:val="lowerLetter"/>
      <w:lvlText w:val="%5"/>
      <w:lvlJc w:val="left"/>
      <w:pPr>
        <w:ind w:left="38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D0D69C">
      <w:start w:val="1"/>
      <w:numFmt w:val="lowerRoman"/>
      <w:lvlText w:val="%6"/>
      <w:lvlJc w:val="left"/>
      <w:pPr>
        <w:ind w:left="46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6FB6E">
      <w:start w:val="1"/>
      <w:numFmt w:val="decimal"/>
      <w:lvlText w:val="%7"/>
      <w:lvlJc w:val="left"/>
      <w:pPr>
        <w:ind w:left="53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CE989A">
      <w:start w:val="1"/>
      <w:numFmt w:val="lowerLetter"/>
      <w:lvlText w:val="%8"/>
      <w:lvlJc w:val="left"/>
      <w:pPr>
        <w:ind w:left="60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AE07F2">
      <w:start w:val="1"/>
      <w:numFmt w:val="lowerRoman"/>
      <w:lvlText w:val="%9"/>
      <w:lvlJc w:val="left"/>
      <w:pPr>
        <w:ind w:left="67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57390"/>
    <w:multiLevelType w:val="hybridMultilevel"/>
    <w:tmpl w:val="05EC803E"/>
    <w:lvl w:ilvl="0" w:tplc="980EBE66">
      <w:start w:val="1"/>
      <w:numFmt w:val="japaneseCounting"/>
      <w:lvlText w:val="（%1）"/>
      <w:lvlJc w:val="left"/>
      <w:pPr>
        <w:ind w:left="18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2" w15:restartNumberingAfterBreak="0">
    <w:nsid w:val="0F5E359B"/>
    <w:multiLevelType w:val="hybridMultilevel"/>
    <w:tmpl w:val="8D7E82CA"/>
    <w:lvl w:ilvl="0" w:tplc="259071B0">
      <w:start w:val="34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AD338">
      <w:start w:val="1"/>
      <w:numFmt w:val="lowerLetter"/>
      <w:lvlText w:val="%2"/>
      <w:lvlJc w:val="left"/>
      <w:pPr>
        <w:ind w:left="17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2C9D8">
      <w:start w:val="1"/>
      <w:numFmt w:val="lowerRoman"/>
      <w:lvlText w:val="%3"/>
      <w:lvlJc w:val="left"/>
      <w:pPr>
        <w:ind w:left="24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41F28">
      <w:start w:val="1"/>
      <w:numFmt w:val="decimal"/>
      <w:lvlText w:val="%4"/>
      <w:lvlJc w:val="left"/>
      <w:pPr>
        <w:ind w:left="31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8C5E4">
      <w:start w:val="1"/>
      <w:numFmt w:val="lowerLetter"/>
      <w:lvlText w:val="%5"/>
      <w:lvlJc w:val="left"/>
      <w:pPr>
        <w:ind w:left="39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A878A">
      <w:start w:val="1"/>
      <w:numFmt w:val="lowerRoman"/>
      <w:lvlText w:val="%6"/>
      <w:lvlJc w:val="left"/>
      <w:pPr>
        <w:ind w:left="46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AA258">
      <w:start w:val="1"/>
      <w:numFmt w:val="decimal"/>
      <w:lvlText w:val="%7"/>
      <w:lvlJc w:val="left"/>
      <w:pPr>
        <w:ind w:left="53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45D8A">
      <w:start w:val="1"/>
      <w:numFmt w:val="lowerLetter"/>
      <w:lvlText w:val="%8"/>
      <w:lvlJc w:val="left"/>
      <w:pPr>
        <w:ind w:left="60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86E48">
      <w:start w:val="1"/>
      <w:numFmt w:val="lowerRoman"/>
      <w:lvlText w:val="%9"/>
      <w:lvlJc w:val="left"/>
      <w:pPr>
        <w:ind w:left="67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8579E"/>
    <w:multiLevelType w:val="hybridMultilevel"/>
    <w:tmpl w:val="46B645AE"/>
    <w:lvl w:ilvl="0" w:tplc="958812EA">
      <w:start w:val="12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D4C98FC">
      <w:start w:val="1"/>
      <w:numFmt w:val="lowerLetter"/>
      <w:lvlText w:val="%2"/>
      <w:lvlJc w:val="left"/>
      <w:pPr>
        <w:ind w:left="17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B9A58A8">
      <w:start w:val="1"/>
      <w:numFmt w:val="lowerRoman"/>
      <w:lvlText w:val="%3"/>
      <w:lvlJc w:val="left"/>
      <w:pPr>
        <w:ind w:left="24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3441B32">
      <w:start w:val="1"/>
      <w:numFmt w:val="decimal"/>
      <w:lvlText w:val="%4"/>
      <w:lvlJc w:val="left"/>
      <w:pPr>
        <w:ind w:left="31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0DE2758">
      <w:start w:val="1"/>
      <w:numFmt w:val="lowerLetter"/>
      <w:lvlText w:val="%5"/>
      <w:lvlJc w:val="left"/>
      <w:pPr>
        <w:ind w:left="38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0200A64">
      <w:start w:val="1"/>
      <w:numFmt w:val="lowerRoman"/>
      <w:lvlText w:val="%6"/>
      <w:lvlJc w:val="left"/>
      <w:pPr>
        <w:ind w:left="46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25C61B8">
      <w:start w:val="1"/>
      <w:numFmt w:val="decimal"/>
      <w:lvlText w:val="%7"/>
      <w:lvlJc w:val="left"/>
      <w:pPr>
        <w:ind w:left="53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F1C161E">
      <w:start w:val="1"/>
      <w:numFmt w:val="lowerLetter"/>
      <w:lvlText w:val="%8"/>
      <w:lvlJc w:val="left"/>
      <w:pPr>
        <w:ind w:left="60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53CE8D4">
      <w:start w:val="1"/>
      <w:numFmt w:val="lowerRoman"/>
      <w:lvlText w:val="%9"/>
      <w:lvlJc w:val="left"/>
      <w:pPr>
        <w:ind w:left="67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B2D45"/>
    <w:multiLevelType w:val="hybridMultilevel"/>
    <w:tmpl w:val="CCD2289E"/>
    <w:lvl w:ilvl="0" w:tplc="8F16AB64">
      <w:start w:val="1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89A4B952">
      <w:start w:val="1"/>
      <w:numFmt w:val="lowerLetter"/>
      <w:lvlText w:val="%2"/>
      <w:lvlJc w:val="left"/>
      <w:pPr>
        <w:ind w:left="17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A9A2B82">
      <w:start w:val="1"/>
      <w:numFmt w:val="lowerRoman"/>
      <w:lvlText w:val="%3"/>
      <w:lvlJc w:val="left"/>
      <w:pPr>
        <w:ind w:left="24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0289C22">
      <w:start w:val="1"/>
      <w:numFmt w:val="decimal"/>
      <w:lvlText w:val="%4"/>
      <w:lvlJc w:val="left"/>
      <w:pPr>
        <w:ind w:left="31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CF82936">
      <w:start w:val="1"/>
      <w:numFmt w:val="lowerLetter"/>
      <w:lvlText w:val="%5"/>
      <w:lvlJc w:val="left"/>
      <w:pPr>
        <w:ind w:left="38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7D16409A">
      <w:start w:val="1"/>
      <w:numFmt w:val="lowerRoman"/>
      <w:lvlText w:val="%6"/>
      <w:lvlJc w:val="left"/>
      <w:pPr>
        <w:ind w:left="46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2245FB6">
      <w:start w:val="1"/>
      <w:numFmt w:val="decimal"/>
      <w:lvlText w:val="%7"/>
      <w:lvlJc w:val="left"/>
      <w:pPr>
        <w:ind w:left="53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544715A">
      <w:start w:val="1"/>
      <w:numFmt w:val="lowerLetter"/>
      <w:lvlText w:val="%8"/>
      <w:lvlJc w:val="left"/>
      <w:pPr>
        <w:ind w:left="60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18EFBA8">
      <w:start w:val="1"/>
      <w:numFmt w:val="lowerRoman"/>
      <w:lvlText w:val="%9"/>
      <w:lvlJc w:val="left"/>
      <w:pPr>
        <w:ind w:left="67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D6AF7"/>
    <w:multiLevelType w:val="hybridMultilevel"/>
    <w:tmpl w:val="BCB05A34"/>
    <w:lvl w:ilvl="0" w:tplc="FDB0FD80">
      <w:start w:val="39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22F720">
      <w:start w:val="1"/>
      <w:numFmt w:val="lowerLetter"/>
      <w:lvlText w:val="%2"/>
      <w:lvlJc w:val="left"/>
      <w:pPr>
        <w:ind w:left="17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5C10B2">
      <w:start w:val="1"/>
      <w:numFmt w:val="lowerRoman"/>
      <w:lvlText w:val="%3"/>
      <w:lvlJc w:val="left"/>
      <w:pPr>
        <w:ind w:left="24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EFD3E">
      <w:start w:val="1"/>
      <w:numFmt w:val="decimal"/>
      <w:lvlText w:val="%4"/>
      <w:lvlJc w:val="left"/>
      <w:pPr>
        <w:ind w:left="32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000E44">
      <w:start w:val="1"/>
      <w:numFmt w:val="lowerLetter"/>
      <w:lvlText w:val="%5"/>
      <w:lvlJc w:val="left"/>
      <w:pPr>
        <w:ind w:left="39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B05C06">
      <w:start w:val="1"/>
      <w:numFmt w:val="lowerRoman"/>
      <w:lvlText w:val="%6"/>
      <w:lvlJc w:val="left"/>
      <w:pPr>
        <w:ind w:left="46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AA42E">
      <w:start w:val="1"/>
      <w:numFmt w:val="decimal"/>
      <w:lvlText w:val="%7"/>
      <w:lvlJc w:val="left"/>
      <w:pPr>
        <w:ind w:left="53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AFC38">
      <w:start w:val="1"/>
      <w:numFmt w:val="lowerLetter"/>
      <w:lvlText w:val="%8"/>
      <w:lvlJc w:val="left"/>
      <w:pPr>
        <w:ind w:left="6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AC0A44">
      <w:start w:val="1"/>
      <w:numFmt w:val="lowerRoman"/>
      <w:lvlText w:val="%9"/>
      <w:lvlJc w:val="left"/>
      <w:pPr>
        <w:ind w:left="6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66783"/>
    <w:multiLevelType w:val="hybridMultilevel"/>
    <w:tmpl w:val="C5C4A51C"/>
    <w:lvl w:ilvl="0" w:tplc="8E3AE040">
      <w:start w:val="42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EDF24">
      <w:start w:val="1"/>
      <w:numFmt w:val="lowerLetter"/>
      <w:lvlText w:val="%2"/>
      <w:lvlJc w:val="left"/>
      <w:pPr>
        <w:ind w:left="17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88C68">
      <w:start w:val="1"/>
      <w:numFmt w:val="lowerRoman"/>
      <w:lvlText w:val="%3"/>
      <w:lvlJc w:val="left"/>
      <w:pPr>
        <w:ind w:left="24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03EAA">
      <w:start w:val="1"/>
      <w:numFmt w:val="decimal"/>
      <w:lvlText w:val="%4"/>
      <w:lvlJc w:val="left"/>
      <w:pPr>
        <w:ind w:left="31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066C0">
      <w:start w:val="1"/>
      <w:numFmt w:val="lowerLetter"/>
      <w:lvlText w:val="%5"/>
      <w:lvlJc w:val="left"/>
      <w:pPr>
        <w:ind w:left="38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1E3F36">
      <w:start w:val="1"/>
      <w:numFmt w:val="lowerRoman"/>
      <w:lvlText w:val="%6"/>
      <w:lvlJc w:val="left"/>
      <w:pPr>
        <w:ind w:left="45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C9C10">
      <w:start w:val="1"/>
      <w:numFmt w:val="decimal"/>
      <w:lvlText w:val="%7"/>
      <w:lvlJc w:val="left"/>
      <w:pPr>
        <w:ind w:left="53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C00FE">
      <w:start w:val="1"/>
      <w:numFmt w:val="lowerLetter"/>
      <w:lvlText w:val="%8"/>
      <w:lvlJc w:val="left"/>
      <w:pPr>
        <w:ind w:left="60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64BF1A">
      <w:start w:val="1"/>
      <w:numFmt w:val="lowerRoman"/>
      <w:lvlText w:val="%9"/>
      <w:lvlJc w:val="left"/>
      <w:pPr>
        <w:ind w:left="67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01BFF"/>
    <w:multiLevelType w:val="hybridMultilevel"/>
    <w:tmpl w:val="20F4940E"/>
    <w:lvl w:ilvl="0" w:tplc="0DA6F3F8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3D326D07"/>
    <w:multiLevelType w:val="hybridMultilevel"/>
    <w:tmpl w:val="D38E9CE2"/>
    <w:lvl w:ilvl="0" w:tplc="D1AC28A0">
      <w:start w:val="4"/>
      <w:numFmt w:val="japaneseCounting"/>
      <w:lvlText w:val="%1、"/>
      <w:lvlJc w:val="left"/>
      <w:pPr>
        <w:ind w:left="141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1" w:hanging="420"/>
      </w:pPr>
    </w:lvl>
    <w:lvl w:ilvl="2" w:tplc="0409001B" w:tentative="1">
      <w:start w:val="1"/>
      <w:numFmt w:val="lowerRoman"/>
      <w:lvlText w:val="%3."/>
      <w:lvlJc w:val="righ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9" w:tentative="1">
      <w:start w:val="1"/>
      <w:numFmt w:val="lowerLetter"/>
      <w:lvlText w:val="%5)"/>
      <w:lvlJc w:val="left"/>
      <w:pPr>
        <w:ind w:left="2791" w:hanging="420"/>
      </w:pPr>
    </w:lvl>
    <w:lvl w:ilvl="5" w:tplc="0409001B" w:tentative="1">
      <w:start w:val="1"/>
      <w:numFmt w:val="lowerRoman"/>
      <w:lvlText w:val="%6."/>
      <w:lvlJc w:val="righ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9" w:tentative="1">
      <w:start w:val="1"/>
      <w:numFmt w:val="lowerLetter"/>
      <w:lvlText w:val="%8)"/>
      <w:lvlJc w:val="left"/>
      <w:pPr>
        <w:ind w:left="4051" w:hanging="420"/>
      </w:pPr>
    </w:lvl>
    <w:lvl w:ilvl="8" w:tplc="0409001B" w:tentative="1">
      <w:start w:val="1"/>
      <w:numFmt w:val="lowerRoman"/>
      <w:lvlText w:val="%9."/>
      <w:lvlJc w:val="right"/>
      <w:pPr>
        <w:ind w:left="4471" w:hanging="420"/>
      </w:pPr>
    </w:lvl>
  </w:abstractNum>
  <w:abstractNum w:abstractNumId="9" w15:restartNumberingAfterBreak="0">
    <w:nsid w:val="615B2B0D"/>
    <w:multiLevelType w:val="hybridMultilevel"/>
    <w:tmpl w:val="7FF43EC4"/>
    <w:lvl w:ilvl="0" w:tplc="5B261718">
      <w:start w:val="23"/>
      <w:numFmt w:val="decimal"/>
      <w:lvlText w:val="%1"/>
      <w:lvlJc w:val="left"/>
      <w:pPr>
        <w:ind w:left="1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AD3F4">
      <w:start w:val="1"/>
      <w:numFmt w:val="lowerLetter"/>
      <w:lvlText w:val="%2"/>
      <w:lvlJc w:val="left"/>
      <w:pPr>
        <w:ind w:left="17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A4BC0">
      <w:start w:val="1"/>
      <w:numFmt w:val="lowerRoman"/>
      <w:lvlText w:val="%3"/>
      <w:lvlJc w:val="left"/>
      <w:pPr>
        <w:ind w:left="24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6EAFE">
      <w:start w:val="1"/>
      <w:numFmt w:val="decimal"/>
      <w:lvlText w:val="%4"/>
      <w:lvlJc w:val="left"/>
      <w:pPr>
        <w:ind w:left="32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45C36">
      <w:start w:val="1"/>
      <w:numFmt w:val="lowerLetter"/>
      <w:lvlText w:val="%5"/>
      <w:lvlJc w:val="left"/>
      <w:pPr>
        <w:ind w:left="39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CF416">
      <w:start w:val="1"/>
      <w:numFmt w:val="lowerRoman"/>
      <w:lvlText w:val="%6"/>
      <w:lvlJc w:val="left"/>
      <w:pPr>
        <w:ind w:left="46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6452A">
      <w:start w:val="1"/>
      <w:numFmt w:val="decimal"/>
      <w:lvlText w:val="%7"/>
      <w:lvlJc w:val="left"/>
      <w:pPr>
        <w:ind w:left="53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6367E">
      <w:start w:val="1"/>
      <w:numFmt w:val="lowerLetter"/>
      <w:lvlText w:val="%8"/>
      <w:lvlJc w:val="left"/>
      <w:pPr>
        <w:ind w:left="60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28028">
      <w:start w:val="1"/>
      <w:numFmt w:val="lowerRoman"/>
      <w:lvlText w:val="%9"/>
      <w:lvlJc w:val="left"/>
      <w:pPr>
        <w:ind w:left="68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144A54"/>
    <w:multiLevelType w:val="hybridMultilevel"/>
    <w:tmpl w:val="94B42294"/>
    <w:lvl w:ilvl="0" w:tplc="CEB0BB7C">
      <w:start w:val="46"/>
      <w:numFmt w:val="decimal"/>
      <w:lvlText w:val="%1"/>
      <w:lvlJc w:val="left"/>
      <w:pPr>
        <w:ind w:left="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2359C">
      <w:start w:val="1"/>
      <w:numFmt w:val="lowerLetter"/>
      <w:lvlText w:val="%2"/>
      <w:lvlJc w:val="left"/>
      <w:pPr>
        <w:ind w:left="17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82B166">
      <w:start w:val="1"/>
      <w:numFmt w:val="lowerRoman"/>
      <w:lvlText w:val="%3"/>
      <w:lvlJc w:val="left"/>
      <w:pPr>
        <w:ind w:left="24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6E393C">
      <w:start w:val="1"/>
      <w:numFmt w:val="decimal"/>
      <w:lvlText w:val="%4"/>
      <w:lvlJc w:val="left"/>
      <w:pPr>
        <w:ind w:left="31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BC78D2">
      <w:start w:val="1"/>
      <w:numFmt w:val="lowerLetter"/>
      <w:lvlText w:val="%5"/>
      <w:lvlJc w:val="left"/>
      <w:pPr>
        <w:ind w:left="38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62E488">
      <w:start w:val="1"/>
      <w:numFmt w:val="lowerRoman"/>
      <w:lvlText w:val="%6"/>
      <w:lvlJc w:val="left"/>
      <w:pPr>
        <w:ind w:left="46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B8EBA8">
      <w:start w:val="1"/>
      <w:numFmt w:val="decimal"/>
      <w:lvlText w:val="%7"/>
      <w:lvlJc w:val="left"/>
      <w:pPr>
        <w:ind w:left="53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4EF666">
      <w:start w:val="1"/>
      <w:numFmt w:val="lowerLetter"/>
      <w:lvlText w:val="%8"/>
      <w:lvlJc w:val="left"/>
      <w:pPr>
        <w:ind w:left="60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2A8A6">
      <w:start w:val="1"/>
      <w:numFmt w:val="lowerRoman"/>
      <w:lvlText w:val="%9"/>
      <w:lvlJc w:val="left"/>
      <w:pPr>
        <w:ind w:left="67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281285"/>
    <w:multiLevelType w:val="hybridMultilevel"/>
    <w:tmpl w:val="51243A36"/>
    <w:lvl w:ilvl="0" w:tplc="75909602">
      <w:start w:val="29"/>
      <w:numFmt w:val="decimal"/>
      <w:lvlText w:val="%1"/>
      <w:lvlJc w:val="left"/>
      <w:pPr>
        <w:ind w:left="4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4A514">
      <w:start w:val="1"/>
      <w:numFmt w:val="lowerLetter"/>
      <w:lvlText w:val="%2"/>
      <w:lvlJc w:val="left"/>
      <w:pPr>
        <w:ind w:left="18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C0342">
      <w:start w:val="1"/>
      <w:numFmt w:val="lowerRoman"/>
      <w:lvlText w:val="%3"/>
      <w:lvlJc w:val="left"/>
      <w:pPr>
        <w:ind w:left="25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E71E">
      <w:start w:val="1"/>
      <w:numFmt w:val="decimal"/>
      <w:lvlText w:val="%4"/>
      <w:lvlJc w:val="left"/>
      <w:pPr>
        <w:ind w:left="32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0266E">
      <w:start w:val="1"/>
      <w:numFmt w:val="lowerLetter"/>
      <w:lvlText w:val="%5"/>
      <w:lvlJc w:val="left"/>
      <w:pPr>
        <w:ind w:left="39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A8DB8">
      <w:start w:val="1"/>
      <w:numFmt w:val="lowerRoman"/>
      <w:lvlText w:val="%6"/>
      <w:lvlJc w:val="left"/>
      <w:pPr>
        <w:ind w:left="46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47F28">
      <w:start w:val="1"/>
      <w:numFmt w:val="decimal"/>
      <w:lvlText w:val="%7"/>
      <w:lvlJc w:val="left"/>
      <w:pPr>
        <w:ind w:left="54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F67C">
      <w:start w:val="1"/>
      <w:numFmt w:val="lowerLetter"/>
      <w:lvlText w:val="%8"/>
      <w:lvlJc w:val="left"/>
      <w:pPr>
        <w:ind w:left="61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A7AB0">
      <w:start w:val="1"/>
      <w:numFmt w:val="lowerRoman"/>
      <w:lvlText w:val="%9"/>
      <w:lvlJc w:val="left"/>
      <w:pPr>
        <w:ind w:left="68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79"/>
    <w:rsid w:val="000020EA"/>
    <w:rsid w:val="0007530A"/>
    <w:rsid w:val="000C0144"/>
    <w:rsid w:val="000D14D9"/>
    <w:rsid w:val="000E27DE"/>
    <w:rsid w:val="00150BEC"/>
    <w:rsid w:val="0016440D"/>
    <w:rsid w:val="00164C60"/>
    <w:rsid w:val="0016608B"/>
    <w:rsid w:val="001A4C79"/>
    <w:rsid w:val="001C11E3"/>
    <w:rsid w:val="001D0C9D"/>
    <w:rsid w:val="00216631"/>
    <w:rsid w:val="0022236D"/>
    <w:rsid w:val="00264024"/>
    <w:rsid w:val="00294793"/>
    <w:rsid w:val="0031668F"/>
    <w:rsid w:val="00334888"/>
    <w:rsid w:val="00350A8E"/>
    <w:rsid w:val="00352B91"/>
    <w:rsid w:val="003837D6"/>
    <w:rsid w:val="003A57F9"/>
    <w:rsid w:val="003B1018"/>
    <w:rsid w:val="003B6C47"/>
    <w:rsid w:val="003F6A0F"/>
    <w:rsid w:val="00470C12"/>
    <w:rsid w:val="00485F07"/>
    <w:rsid w:val="004F37B4"/>
    <w:rsid w:val="004F5BFD"/>
    <w:rsid w:val="0057586C"/>
    <w:rsid w:val="005E6E41"/>
    <w:rsid w:val="00665CFB"/>
    <w:rsid w:val="006A215B"/>
    <w:rsid w:val="00705F51"/>
    <w:rsid w:val="007733A5"/>
    <w:rsid w:val="008020BF"/>
    <w:rsid w:val="008C2851"/>
    <w:rsid w:val="008E0136"/>
    <w:rsid w:val="008E02E0"/>
    <w:rsid w:val="00A2139C"/>
    <w:rsid w:val="00A21828"/>
    <w:rsid w:val="00A24110"/>
    <w:rsid w:val="00A903B4"/>
    <w:rsid w:val="00AA1F15"/>
    <w:rsid w:val="00AA5DF3"/>
    <w:rsid w:val="00AD2454"/>
    <w:rsid w:val="00AD7657"/>
    <w:rsid w:val="00B471D1"/>
    <w:rsid w:val="00B52879"/>
    <w:rsid w:val="00BB680B"/>
    <w:rsid w:val="00BC5CD5"/>
    <w:rsid w:val="00C001B1"/>
    <w:rsid w:val="00C257FF"/>
    <w:rsid w:val="00C623CB"/>
    <w:rsid w:val="00C8050E"/>
    <w:rsid w:val="00D135FB"/>
    <w:rsid w:val="00DD3A28"/>
    <w:rsid w:val="00E10CAA"/>
    <w:rsid w:val="00E35F81"/>
    <w:rsid w:val="00E70237"/>
    <w:rsid w:val="00E82559"/>
    <w:rsid w:val="00ED6F95"/>
    <w:rsid w:val="00F20A41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30157"/>
  <w15:docId w15:val="{FD8C0906-523F-4376-A789-14EC07C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27" w:lineRule="auto"/>
      <w:ind w:firstLine="630"/>
      <w:jc w:val="both"/>
    </w:pPr>
    <w:rPr>
      <w:rFonts w:ascii="微软雅黑" w:eastAsia="微软雅黑" w:hAnsi="微软雅黑" w:cs="微软雅黑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2" w:line="216" w:lineRule="auto"/>
      <w:ind w:left="222" w:right="227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paragraph" w:styleId="a3">
    <w:name w:val="List Paragraph"/>
    <w:basedOn w:val="a"/>
    <w:uiPriority w:val="34"/>
    <w:qFormat/>
    <w:rsid w:val="0033488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A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7F9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7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7F9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杨清</dc:creator>
  <cp:keywords/>
  <cp:lastModifiedBy>杨清</cp:lastModifiedBy>
  <cp:revision>43</cp:revision>
  <dcterms:created xsi:type="dcterms:W3CDTF">2021-11-08T01:01:00Z</dcterms:created>
  <dcterms:modified xsi:type="dcterms:W3CDTF">2021-11-09T01:28:00Z</dcterms:modified>
</cp:coreProperties>
</file>